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CF" w:rsidRPr="008E2E44" w:rsidRDefault="006945CF" w:rsidP="006945CF">
      <w:pPr>
        <w:ind w:left="1440"/>
        <w:rPr>
          <w:sz w:val="28"/>
          <w:szCs w:val="28"/>
        </w:rPr>
      </w:pPr>
    </w:p>
    <w:p w:rsidR="006945CF" w:rsidRDefault="006945CF" w:rsidP="006945CF">
      <w:pPr>
        <w:ind w:left="1260"/>
        <w:rPr>
          <w:rFonts w:ascii="HelveticaNeueLT Std Med" w:hAnsi="HelveticaNeueLT Std Med"/>
          <w:sz w:val="28"/>
          <w:szCs w:val="28"/>
        </w:rPr>
      </w:pPr>
      <w:proofErr w:type="gramStart"/>
      <w:r w:rsidRPr="008E2E44">
        <w:rPr>
          <w:sz w:val="28"/>
          <w:szCs w:val="28"/>
        </w:rPr>
        <w:t>integrated</w:t>
      </w:r>
      <w:proofErr w:type="gramEnd"/>
      <w:r w:rsidRPr="008E2E44">
        <w:rPr>
          <w:sz w:val="28"/>
          <w:szCs w:val="28"/>
        </w:rPr>
        <w:t xml:space="preserve"> safety </w:t>
      </w:r>
      <w:r w:rsidRPr="008E2E44">
        <w:rPr>
          <w:rFonts w:ascii="HelveticaNeueLT Std Med" w:hAnsi="HelveticaNeueLT Std Med"/>
          <w:sz w:val="28"/>
          <w:szCs w:val="28"/>
        </w:rPr>
        <w:t>Standard Operating Practices</w:t>
      </w:r>
    </w:p>
    <w:p w:rsidR="006945CF" w:rsidRDefault="006945CF" w:rsidP="006945CF">
      <w:pPr>
        <w:ind w:left="1260"/>
      </w:pPr>
    </w:p>
    <w:p w:rsidR="0060054E" w:rsidRPr="00D17B0F" w:rsidRDefault="0060054E" w:rsidP="006945CF">
      <w:pPr>
        <w:ind w:left="1440"/>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22"/>
        <w:gridCol w:w="5386"/>
      </w:tblGrid>
      <w:tr w:rsidR="0060054E" w:rsidTr="006945CF">
        <w:trPr>
          <w:trHeight w:val="397"/>
        </w:trPr>
        <w:tc>
          <w:tcPr>
            <w:tcW w:w="10008" w:type="dxa"/>
            <w:gridSpan w:val="2"/>
            <w:shd w:val="clear" w:color="auto" w:fill="auto"/>
            <w:vAlign w:val="center"/>
          </w:tcPr>
          <w:p w:rsidR="0060054E" w:rsidRPr="00277BE7" w:rsidRDefault="0060054E" w:rsidP="0060054E">
            <w:pPr>
              <w:pStyle w:val="Heading3"/>
            </w:pPr>
            <w:r w:rsidRPr="00277BE7">
              <w:t>General Information</w:t>
            </w:r>
          </w:p>
        </w:tc>
      </w:tr>
      <w:tr w:rsidR="0060054E" w:rsidRPr="0060054E" w:rsidTr="006945CF">
        <w:trPr>
          <w:trHeight w:val="397"/>
        </w:trPr>
        <w:tc>
          <w:tcPr>
            <w:tcW w:w="4622" w:type="dxa"/>
            <w:shd w:val="clear" w:color="auto" w:fill="auto"/>
            <w:vAlign w:val="bottom"/>
          </w:tcPr>
          <w:p w:rsidR="0060054E" w:rsidRPr="0060054E" w:rsidRDefault="0060054E" w:rsidP="0060054E">
            <w:pPr>
              <w:rPr>
                <w:szCs w:val="20"/>
              </w:rPr>
            </w:pPr>
            <w:r w:rsidRPr="0060054E">
              <w:rPr>
                <w:szCs w:val="20"/>
              </w:rPr>
              <w:t>SOP number</w:t>
            </w:r>
          </w:p>
        </w:tc>
        <w:tc>
          <w:tcPr>
            <w:tcW w:w="5386" w:type="dxa"/>
            <w:shd w:val="clear" w:color="auto" w:fill="auto"/>
            <w:vAlign w:val="bottom"/>
          </w:tcPr>
          <w:p w:rsidR="0060054E" w:rsidRPr="0060054E" w:rsidRDefault="0060054E" w:rsidP="0060054E">
            <w:pPr>
              <w:rPr>
                <w:szCs w:val="20"/>
              </w:rPr>
            </w:pPr>
            <w:r w:rsidRPr="0060054E">
              <w:rPr>
                <w:szCs w:val="20"/>
              </w:rPr>
              <w:t>Written by:</w:t>
            </w:r>
          </w:p>
        </w:tc>
      </w:tr>
      <w:tr w:rsidR="0060054E" w:rsidRPr="0060054E" w:rsidTr="006945CF">
        <w:trPr>
          <w:trHeight w:val="397"/>
        </w:trPr>
        <w:tc>
          <w:tcPr>
            <w:tcW w:w="4622" w:type="dxa"/>
            <w:shd w:val="clear" w:color="auto" w:fill="auto"/>
            <w:vAlign w:val="bottom"/>
          </w:tcPr>
          <w:p w:rsidR="0060054E" w:rsidRPr="0060054E" w:rsidRDefault="0060054E" w:rsidP="0060054E">
            <w:pPr>
              <w:rPr>
                <w:szCs w:val="20"/>
              </w:rPr>
            </w:pPr>
            <w:r w:rsidRPr="0060054E">
              <w:rPr>
                <w:szCs w:val="20"/>
              </w:rPr>
              <w:t>Date effective: 01 03 15</w:t>
            </w:r>
          </w:p>
        </w:tc>
        <w:tc>
          <w:tcPr>
            <w:tcW w:w="5386" w:type="dxa"/>
            <w:shd w:val="clear" w:color="auto" w:fill="auto"/>
            <w:vAlign w:val="bottom"/>
          </w:tcPr>
          <w:p w:rsidR="0060054E" w:rsidRPr="0060054E" w:rsidRDefault="0060054E" w:rsidP="0060054E">
            <w:pPr>
              <w:rPr>
                <w:szCs w:val="20"/>
              </w:rPr>
            </w:pPr>
            <w:r w:rsidRPr="0060054E">
              <w:rPr>
                <w:szCs w:val="20"/>
              </w:rPr>
              <w:t>Last modified: 01 05 15 by Glen</w:t>
            </w:r>
          </w:p>
        </w:tc>
      </w:tr>
      <w:tr w:rsidR="0060054E" w:rsidRPr="0060054E" w:rsidTr="006945CF">
        <w:trPr>
          <w:trHeight w:val="397"/>
        </w:trPr>
        <w:tc>
          <w:tcPr>
            <w:tcW w:w="10008" w:type="dxa"/>
            <w:gridSpan w:val="2"/>
            <w:shd w:val="clear" w:color="auto" w:fill="auto"/>
            <w:vAlign w:val="bottom"/>
          </w:tcPr>
          <w:p w:rsidR="0060054E" w:rsidRPr="0060054E" w:rsidRDefault="0060054E" w:rsidP="0060054E">
            <w:pPr>
              <w:rPr>
                <w:szCs w:val="20"/>
              </w:rPr>
            </w:pPr>
            <w:r w:rsidRPr="0060054E">
              <w:rPr>
                <w:szCs w:val="20"/>
              </w:rPr>
              <w:t xml:space="preserve">Job task: Changing </w:t>
            </w:r>
            <w:proofErr w:type="spellStart"/>
            <w:r w:rsidRPr="0060054E">
              <w:rPr>
                <w:szCs w:val="20"/>
              </w:rPr>
              <w:t>Sanitzer</w:t>
            </w:r>
            <w:proofErr w:type="spellEnd"/>
            <w:r w:rsidRPr="0060054E">
              <w:rPr>
                <w:szCs w:val="20"/>
              </w:rPr>
              <w:t xml:space="preserve"> Barrels</w:t>
            </w:r>
          </w:p>
        </w:tc>
      </w:tr>
      <w:tr w:rsidR="0060054E" w:rsidRPr="0060054E" w:rsidTr="006945CF">
        <w:trPr>
          <w:trHeight w:val="397"/>
        </w:trPr>
        <w:tc>
          <w:tcPr>
            <w:tcW w:w="4622" w:type="dxa"/>
            <w:shd w:val="clear" w:color="auto" w:fill="auto"/>
            <w:vAlign w:val="bottom"/>
          </w:tcPr>
          <w:p w:rsidR="0060054E" w:rsidRPr="0060054E" w:rsidRDefault="0060054E" w:rsidP="0060054E">
            <w:pPr>
              <w:rPr>
                <w:szCs w:val="20"/>
              </w:rPr>
            </w:pPr>
            <w:r w:rsidRPr="0060054E">
              <w:rPr>
                <w:szCs w:val="20"/>
              </w:rPr>
              <w:t>Location: Milk Room</w:t>
            </w:r>
          </w:p>
        </w:tc>
        <w:tc>
          <w:tcPr>
            <w:tcW w:w="5386" w:type="dxa"/>
            <w:shd w:val="clear" w:color="auto" w:fill="auto"/>
            <w:vAlign w:val="bottom"/>
          </w:tcPr>
          <w:p w:rsidR="0060054E" w:rsidRPr="0060054E" w:rsidRDefault="0060054E" w:rsidP="0060054E">
            <w:pPr>
              <w:rPr>
                <w:szCs w:val="20"/>
              </w:rPr>
            </w:pPr>
            <w:r w:rsidRPr="0060054E">
              <w:rPr>
                <w:szCs w:val="20"/>
              </w:rPr>
              <w:t>No of employees performing job: 3</w:t>
            </w:r>
          </w:p>
        </w:tc>
      </w:tr>
    </w:tbl>
    <w:p w:rsidR="0060054E" w:rsidRDefault="0060054E" w:rsidP="006945CF">
      <w:pPr>
        <w:ind w:left="1440"/>
        <w:rPr>
          <w:szCs w:val="20"/>
        </w:rPr>
      </w:pPr>
    </w:p>
    <w:p w:rsidR="006945CF" w:rsidRPr="0060054E" w:rsidRDefault="006945CF" w:rsidP="006945CF">
      <w:pPr>
        <w:ind w:left="1440"/>
        <w:rPr>
          <w:szCs w:val="20"/>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24"/>
        <w:gridCol w:w="7484"/>
      </w:tblGrid>
      <w:tr w:rsidR="0060054E" w:rsidRPr="00277BE7" w:rsidTr="006945CF">
        <w:tc>
          <w:tcPr>
            <w:tcW w:w="10008" w:type="dxa"/>
            <w:gridSpan w:val="2"/>
            <w:shd w:val="clear" w:color="auto" w:fill="auto"/>
            <w:vAlign w:val="center"/>
          </w:tcPr>
          <w:p w:rsidR="0060054E" w:rsidRDefault="0060054E" w:rsidP="0060054E">
            <w:pPr>
              <w:pStyle w:val="Heading3"/>
            </w:pPr>
            <w:r w:rsidRPr="00277BE7">
              <w:t>Responsibilities</w:t>
            </w:r>
          </w:p>
          <w:p w:rsidR="0060054E" w:rsidRPr="0060054E" w:rsidRDefault="0060054E" w:rsidP="0060054E">
            <w:pPr>
              <w:pStyle w:val="Heading1"/>
            </w:pPr>
            <w:r>
              <w:t>(W</w:t>
            </w:r>
            <w:r w:rsidRPr="00277BE7">
              <w:t>ho is responsible for each aspect of the job)</w:t>
            </w:r>
          </w:p>
        </w:tc>
      </w:tr>
      <w:tr w:rsidR="0060054E" w:rsidRPr="00125298" w:rsidTr="006945CF">
        <w:tc>
          <w:tcPr>
            <w:tcW w:w="2524" w:type="dxa"/>
            <w:shd w:val="clear" w:color="auto" w:fill="auto"/>
          </w:tcPr>
          <w:p w:rsidR="0060054E" w:rsidRPr="00125298" w:rsidRDefault="0060054E" w:rsidP="00125298">
            <w:pPr>
              <w:pStyle w:val="Heading1"/>
            </w:pPr>
            <w:r w:rsidRPr="00125298">
              <w:t>Position</w:t>
            </w:r>
          </w:p>
        </w:tc>
        <w:tc>
          <w:tcPr>
            <w:tcW w:w="7484" w:type="dxa"/>
            <w:shd w:val="clear" w:color="auto" w:fill="auto"/>
          </w:tcPr>
          <w:p w:rsidR="0060054E" w:rsidRPr="00125298" w:rsidRDefault="0060054E" w:rsidP="00125298">
            <w:pPr>
              <w:pStyle w:val="Heading1"/>
            </w:pPr>
            <w:r w:rsidRPr="00125298">
              <w:t>Duties</w:t>
            </w:r>
          </w:p>
        </w:tc>
      </w:tr>
      <w:tr w:rsidR="0060054E" w:rsidTr="006945CF">
        <w:tc>
          <w:tcPr>
            <w:tcW w:w="2524" w:type="dxa"/>
            <w:shd w:val="clear" w:color="auto" w:fill="auto"/>
          </w:tcPr>
          <w:p w:rsidR="0060054E" w:rsidRDefault="0060054E" w:rsidP="0060054E">
            <w:r>
              <w:t>Employer</w:t>
            </w:r>
          </w:p>
        </w:tc>
        <w:tc>
          <w:tcPr>
            <w:tcW w:w="7484" w:type="dxa"/>
            <w:shd w:val="clear" w:color="auto" w:fill="auto"/>
          </w:tcPr>
          <w:p w:rsidR="0060054E" w:rsidRDefault="0060054E" w:rsidP="0060054E">
            <w:r>
              <w:t>Provide: Safe equipment, personal protective equipment, training supervision, maintenance and safe work environment</w:t>
            </w:r>
          </w:p>
        </w:tc>
      </w:tr>
      <w:tr w:rsidR="0060054E" w:rsidTr="006945CF">
        <w:tc>
          <w:tcPr>
            <w:tcW w:w="2524" w:type="dxa"/>
            <w:shd w:val="clear" w:color="auto" w:fill="auto"/>
          </w:tcPr>
          <w:p w:rsidR="0060054E" w:rsidRDefault="0060054E" w:rsidP="00125298">
            <w:r>
              <w:t>Herdsman</w:t>
            </w:r>
          </w:p>
        </w:tc>
        <w:tc>
          <w:tcPr>
            <w:tcW w:w="7484" w:type="dxa"/>
            <w:shd w:val="clear" w:color="auto" w:fill="auto"/>
          </w:tcPr>
          <w:p w:rsidR="0060054E" w:rsidRDefault="0060054E" w:rsidP="00125298">
            <w:r>
              <w:t>Follow instructions as directed, use PPE provided, completed task in a timely manner, report breakdowns / problems immediately, use equipment only for intended purposes</w:t>
            </w:r>
          </w:p>
        </w:tc>
      </w:tr>
      <w:tr w:rsidR="0060054E" w:rsidTr="006945CF">
        <w:tc>
          <w:tcPr>
            <w:tcW w:w="2524" w:type="dxa"/>
            <w:shd w:val="clear" w:color="auto" w:fill="auto"/>
          </w:tcPr>
          <w:p w:rsidR="0060054E" w:rsidRDefault="0060054E" w:rsidP="0060054E">
            <w:r>
              <w:t>Farmhand</w:t>
            </w:r>
          </w:p>
        </w:tc>
        <w:tc>
          <w:tcPr>
            <w:tcW w:w="7484" w:type="dxa"/>
            <w:shd w:val="clear" w:color="auto" w:fill="auto"/>
          </w:tcPr>
          <w:p w:rsidR="0060054E" w:rsidRDefault="0060054E" w:rsidP="0060054E">
            <w:r>
              <w:t>Follow instructions of Herdsman, do not operate equipment or processes you are not trained or instructed to operate</w:t>
            </w:r>
          </w:p>
        </w:tc>
      </w:tr>
    </w:tbl>
    <w:p w:rsidR="0060054E" w:rsidRDefault="00646C74" w:rsidP="0060054E">
      <w:pPr>
        <w:pStyle w:val="BodyContent"/>
        <w:spacing w:before="0" w:beforeAutospacing="0" w:after="0" w:afterAutospacing="0" w:line="240" w:lineRule="auto"/>
        <w:ind w:right="1440"/>
        <w:rPr>
          <w:rFonts w:ascii="HelveticaNeueLT Std Lt Ext" w:hAnsi="HelveticaNeueLT Std Lt Ext"/>
        </w:rPr>
      </w:pPr>
      <w:proofErr w:type="gramStart"/>
      <w:r>
        <w:rPr>
          <w:rFonts w:ascii="HelveticaNeueLT Std Lt Ext" w:hAnsi="HelveticaNeueLT Std Lt Ext"/>
        </w:rPr>
        <w:t>s</w:t>
      </w:r>
      <w:proofErr w:type="gramEnd"/>
    </w:p>
    <w:p w:rsidR="006945CF" w:rsidRDefault="006945CF" w:rsidP="0060054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28"/>
        <w:gridCol w:w="2880"/>
      </w:tblGrid>
      <w:tr w:rsidR="0060054E" w:rsidRPr="00CA6227" w:rsidTr="006945CF">
        <w:trPr>
          <w:trHeight w:val="266"/>
        </w:trPr>
        <w:tc>
          <w:tcPr>
            <w:tcW w:w="10008" w:type="dxa"/>
            <w:gridSpan w:val="2"/>
            <w:shd w:val="clear" w:color="auto" w:fill="auto"/>
          </w:tcPr>
          <w:p w:rsidR="0060054E" w:rsidRPr="00CA6227" w:rsidRDefault="0060054E" w:rsidP="0060054E">
            <w:pPr>
              <w:pStyle w:val="Heading3"/>
            </w:pPr>
            <w:r w:rsidRPr="00CA6227">
              <w:t>Job Task Assessment</w:t>
            </w:r>
          </w:p>
          <w:p w:rsidR="0060054E" w:rsidRPr="0060054E" w:rsidRDefault="0060054E" w:rsidP="0060054E">
            <w:pPr>
              <w:pStyle w:val="Heading1"/>
            </w:pPr>
            <w:r w:rsidRPr="00CA6227">
              <w:t xml:space="preserve">(List all the tasks </w:t>
            </w:r>
            <w:r>
              <w:t xml:space="preserve">&amp; </w:t>
            </w:r>
            <w:r w:rsidRPr="00CA6227">
              <w:t xml:space="preserve">associated </w:t>
            </w:r>
            <w:r>
              <w:t>hazards for</w:t>
            </w:r>
            <w:r w:rsidRPr="00CA6227">
              <w:t xml:space="preserve"> the job being evaluated)</w:t>
            </w:r>
          </w:p>
        </w:tc>
      </w:tr>
      <w:tr w:rsidR="0060054E" w:rsidRPr="00CA6227" w:rsidTr="006945CF">
        <w:trPr>
          <w:trHeight w:val="266"/>
        </w:trPr>
        <w:tc>
          <w:tcPr>
            <w:tcW w:w="7128" w:type="dxa"/>
            <w:shd w:val="clear" w:color="auto" w:fill="auto"/>
          </w:tcPr>
          <w:p w:rsidR="0060054E" w:rsidRPr="00CA6227" w:rsidRDefault="0060054E" w:rsidP="0060054E">
            <w:pPr>
              <w:pStyle w:val="Heading1"/>
            </w:pPr>
            <w:r w:rsidRPr="00CA6227">
              <w:t>Job Task</w:t>
            </w:r>
          </w:p>
        </w:tc>
        <w:tc>
          <w:tcPr>
            <w:tcW w:w="2880" w:type="dxa"/>
            <w:shd w:val="clear" w:color="auto" w:fill="auto"/>
          </w:tcPr>
          <w:p w:rsidR="0060054E" w:rsidRPr="00CA6227" w:rsidRDefault="0060054E" w:rsidP="0060054E">
            <w:pPr>
              <w:pStyle w:val="Heading1"/>
            </w:pPr>
            <w:r w:rsidRPr="00CA6227">
              <w:t>Hazards</w:t>
            </w:r>
          </w:p>
        </w:tc>
      </w:tr>
      <w:tr w:rsidR="0060054E" w:rsidTr="006945CF">
        <w:trPr>
          <w:trHeight w:val="262"/>
        </w:trPr>
        <w:tc>
          <w:tcPr>
            <w:tcW w:w="7128" w:type="dxa"/>
            <w:shd w:val="clear" w:color="auto" w:fill="auto"/>
          </w:tcPr>
          <w:p w:rsidR="0060054E" w:rsidRDefault="0060054E" w:rsidP="0060054E">
            <w:r>
              <w:t>Review the safety data sheet for the sanitizer to confirm the recommended handling procedures and appropriate required safety equipment.</w:t>
            </w:r>
          </w:p>
        </w:tc>
        <w:tc>
          <w:tcPr>
            <w:tcW w:w="2880" w:type="dxa"/>
            <w:shd w:val="clear" w:color="auto" w:fill="auto"/>
          </w:tcPr>
          <w:p w:rsidR="0060054E" w:rsidRDefault="0060054E" w:rsidP="0060054E"/>
        </w:tc>
      </w:tr>
      <w:tr w:rsidR="0060054E" w:rsidTr="006945CF">
        <w:trPr>
          <w:trHeight w:val="262"/>
        </w:trPr>
        <w:tc>
          <w:tcPr>
            <w:tcW w:w="7128" w:type="dxa"/>
            <w:shd w:val="clear" w:color="auto" w:fill="auto"/>
          </w:tcPr>
          <w:p w:rsidR="0060054E" w:rsidRDefault="0060054E" w:rsidP="0060054E">
            <w:r>
              <w:t>Confirm that the emergency eye wash station is fully operational and that a water hose is available for washing down any spills on the floor.</w:t>
            </w:r>
          </w:p>
        </w:tc>
        <w:tc>
          <w:tcPr>
            <w:tcW w:w="2880" w:type="dxa"/>
            <w:shd w:val="clear" w:color="auto" w:fill="auto"/>
          </w:tcPr>
          <w:p w:rsidR="0060054E" w:rsidRDefault="0060054E" w:rsidP="0060054E"/>
        </w:tc>
      </w:tr>
      <w:tr w:rsidR="0060054E" w:rsidTr="006945CF">
        <w:trPr>
          <w:trHeight w:val="262"/>
        </w:trPr>
        <w:tc>
          <w:tcPr>
            <w:tcW w:w="7128" w:type="dxa"/>
            <w:shd w:val="clear" w:color="auto" w:fill="auto"/>
          </w:tcPr>
          <w:p w:rsidR="0060054E" w:rsidRDefault="0060054E" w:rsidP="0060054E">
            <w:r>
              <w:t>Put on clean chemical splash goggles and chemical resistant gloves.</w:t>
            </w:r>
          </w:p>
        </w:tc>
        <w:tc>
          <w:tcPr>
            <w:tcW w:w="2880" w:type="dxa"/>
            <w:shd w:val="clear" w:color="auto" w:fill="auto"/>
          </w:tcPr>
          <w:p w:rsidR="0060054E" w:rsidRDefault="0060054E" w:rsidP="0060054E"/>
        </w:tc>
      </w:tr>
      <w:tr w:rsidR="0060054E" w:rsidTr="006945CF">
        <w:trPr>
          <w:trHeight w:val="262"/>
        </w:trPr>
        <w:tc>
          <w:tcPr>
            <w:tcW w:w="7128" w:type="dxa"/>
            <w:shd w:val="clear" w:color="auto" w:fill="auto"/>
          </w:tcPr>
          <w:p w:rsidR="0060054E" w:rsidRDefault="0060054E" w:rsidP="0060054E">
            <w:r>
              <w:t>Disable controls and valves that are connected to the sanitizer barrel.</w:t>
            </w:r>
          </w:p>
        </w:tc>
        <w:tc>
          <w:tcPr>
            <w:tcW w:w="2880" w:type="dxa"/>
            <w:shd w:val="clear" w:color="auto" w:fill="auto"/>
          </w:tcPr>
          <w:p w:rsidR="0060054E" w:rsidRDefault="0060054E" w:rsidP="0060054E"/>
        </w:tc>
      </w:tr>
      <w:tr w:rsidR="0060054E" w:rsidTr="006945CF">
        <w:trPr>
          <w:trHeight w:val="262"/>
        </w:trPr>
        <w:tc>
          <w:tcPr>
            <w:tcW w:w="7128" w:type="dxa"/>
            <w:shd w:val="clear" w:color="auto" w:fill="auto"/>
          </w:tcPr>
          <w:p w:rsidR="0060054E" w:rsidRDefault="0060054E" w:rsidP="0060054E">
            <w:r>
              <w:t>Carefully move the empty barrel to allow room for the new full barrel beside it without completely withdrawing the intake line.</w:t>
            </w:r>
          </w:p>
        </w:tc>
        <w:tc>
          <w:tcPr>
            <w:tcW w:w="2880" w:type="dxa"/>
            <w:shd w:val="clear" w:color="auto" w:fill="auto"/>
          </w:tcPr>
          <w:p w:rsidR="0060054E" w:rsidRDefault="0060054E" w:rsidP="0060054E">
            <w:r>
              <w:t>Chemical splash</w:t>
            </w:r>
          </w:p>
        </w:tc>
      </w:tr>
      <w:tr w:rsidR="0060054E" w:rsidTr="006945CF">
        <w:trPr>
          <w:trHeight w:val="262"/>
        </w:trPr>
        <w:tc>
          <w:tcPr>
            <w:tcW w:w="7128" w:type="dxa"/>
            <w:shd w:val="clear" w:color="auto" w:fill="auto"/>
          </w:tcPr>
          <w:p w:rsidR="0060054E" w:rsidRDefault="0060054E" w:rsidP="0060054E">
            <w:r>
              <w:t>Move the new full barrel into place beside the empty barrel and carefully remove the cap, then transfer the intake line from the empty barrel to the full barrel ensuring the line is secure and will not slip out</w:t>
            </w:r>
          </w:p>
        </w:tc>
        <w:tc>
          <w:tcPr>
            <w:tcW w:w="2880" w:type="dxa"/>
            <w:shd w:val="clear" w:color="auto" w:fill="auto"/>
          </w:tcPr>
          <w:p w:rsidR="0060054E" w:rsidRDefault="0060054E" w:rsidP="0060054E">
            <w:r>
              <w:t>Strain, chemical splash</w:t>
            </w:r>
          </w:p>
        </w:tc>
      </w:tr>
    </w:tbl>
    <w:p w:rsidR="006945CF" w:rsidRDefault="006945CF">
      <w:r>
        <w:br w:type="page"/>
      </w:r>
    </w:p>
    <w:p w:rsidR="006945CF" w:rsidRDefault="006945CF"/>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128"/>
        <w:gridCol w:w="2880"/>
      </w:tblGrid>
      <w:tr w:rsidR="0060054E" w:rsidTr="006945CF">
        <w:trPr>
          <w:trHeight w:val="262"/>
        </w:trPr>
        <w:tc>
          <w:tcPr>
            <w:tcW w:w="7128" w:type="dxa"/>
            <w:shd w:val="clear" w:color="auto" w:fill="auto"/>
          </w:tcPr>
          <w:p w:rsidR="0060054E" w:rsidRDefault="0060054E" w:rsidP="0060054E">
            <w:r>
              <w:t>Remove the empty barrel to the designed storage area</w:t>
            </w:r>
          </w:p>
        </w:tc>
        <w:tc>
          <w:tcPr>
            <w:tcW w:w="2880" w:type="dxa"/>
            <w:shd w:val="clear" w:color="auto" w:fill="auto"/>
          </w:tcPr>
          <w:p w:rsidR="0060054E" w:rsidRDefault="0060054E" w:rsidP="0060054E">
            <w:r>
              <w:t>Strain, slip, chemical splash</w:t>
            </w:r>
          </w:p>
        </w:tc>
      </w:tr>
      <w:tr w:rsidR="0060054E" w:rsidTr="006945CF">
        <w:trPr>
          <w:trHeight w:val="262"/>
        </w:trPr>
        <w:tc>
          <w:tcPr>
            <w:tcW w:w="7128" w:type="dxa"/>
            <w:shd w:val="clear" w:color="auto" w:fill="auto"/>
          </w:tcPr>
          <w:p w:rsidR="0060054E" w:rsidRDefault="0060054E" w:rsidP="0060054E">
            <w:r>
              <w:t>Wipe up / rinse off any areas where sanitizer may have dropped during the changeover process.  Dispose of the clean-up materials to avoid further contamination.</w:t>
            </w:r>
          </w:p>
        </w:tc>
        <w:tc>
          <w:tcPr>
            <w:tcW w:w="2880" w:type="dxa"/>
            <w:shd w:val="clear" w:color="auto" w:fill="auto"/>
          </w:tcPr>
          <w:p w:rsidR="0060054E" w:rsidRDefault="0060054E" w:rsidP="0060054E">
            <w:r>
              <w:t>slip</w:t>
            </w:r>
          </w:p>
        </w:tc>
      </w:tr>
      <w:tr w:rsidR="0060054E" w:rsidTr="006945CF">
        <w:trPr>
          <w:trHeight w:val="262"/>
        </w:trPr>
        <w:tc>
          <w:tcPr>
            <w:tcW w:w="7128" w:type="dxa"/>
            <w:shd w:val="clear" w:color="auto" w:fill="auto"/>
          </w:tcPr>
          <w:p w:rsidR="0060054E" w:rsidRDefault="0060054E" w:rsidP="0060054E">
            <w:r>
              <w:t>Rinse off the chemical resistant gloves to remove any traces of sanitizer and return them to the storage location along with the splash goggles.</w:t>
            </w:r>
          </w:p>
        </w:tc>
        <w:tc>
          <w:tcPr>
            <w:tcW w:w="2880" w:type="dxa"/>
            <w:shd w:val="clear" w:color="auto" w:fill="auto"/>
          </w:tcPr>
          <w:p w:rsidR="0060054E" w:rsidRDefault="0060054E" w:rsidP="0060054E">
            <w:r>
              <w:t>Chemical splash</w:t>
            </w:r>
          </w:p>
        </w:tc>
      </w:tr>
      <w:tr w:rsidR="0060054E" w:rsidTr="006945CF">
        <w:trPr>
          <w:trHeight w:val="262"/>
        </w:trPr>
        <w:tc>
          <w:tcPr>
            <w:tcW w:w="7128" w:type="dxa"/>
            <w:shd w:val="clear" w:color="auto" w:fill="auto"/>
          </w:tcPr>
          <w:p w:rsidR="0060054E" w:rsidRDefault="0060054E" w:rsidP="0060054E">
            <w:r>
              <w:lastRenderedPageBreak/>
              <w:t>Enable controls or valves that were disabled for the changeover.</w:t>
            </w:r>
          </w:p>
        </w:tc>
        <w:tc>
          <w:tcPr>
            <w:tcW w:w="2880" w:type="dxa"/>
            <w:shd w:val="clear" w:color="auto" w:fill="auto"/>
          </w:tcPr>
          <w:p w:rsidR="0060054E" w:rsidRDefault="0060054E" w:rsidP="0060054E"/>
        </w:tc>
      </w:tr>
      <w:tr w:rsidR="0060054E" w:rsidTr="006945CF">
        <w:trPr>
          <w:trHeight w:val="262"/>
        </w:trPr>
        <w:tc>
          <w:tcPr>
            <w:tcW w:w="7128" w:type="dxa"/>
            <w:shd w:val="clear" w:color="auto" w:fill="auto"/>
          </w:tcPr>
          <w:p w:rsidR="0060054E" w:rsidRDefault="0060054E" w:rsidP="0060054E">
            <w:r>
              <w:t>Record the time and date of the changeover in the log book.</w:t>
            </w:r>
          </w:p>
        </w:tc>
        <w:tc>
          <w:tcPr>
            <w:tcW w:w="2880" w:type="dxa"/>
            <w:shd w:val="clear" w:color="auto" w:fill="auto"/>
          </w:tcPr>
          <w:p w:rsidR="0060054E" w:rsidRDefault="0060054E" w:rsidP="0060054E"/>
        </w:tc>
      </w:tr>
    </w:tbl>
    <w:p w:rsidR="0060054E" w:rsidRDefault="0060054E" w:rsidP="0060054E">
      <w:pPr>
        <w:pStyle w:val="BodyContent"/>
        <w:spacing w:before="0" w:beforeAutospacing="0" w:after="0" w:afterAutospacing="0" w:line="240" w:lineRule="auto"/>
        <w:ind w:right="1440"/>
        <w:rPr>
          <w:rFonts w:ascii="HelveticaNeueLT Std Lt Ext" w:hAnsi="HelveticaNeueLT Std Lt Ext"/>
        </w:rPr>
      </w:pPr>
    </w:p>
    <w:p w:rsidR="006945CF" w:rsidRDefault="006945CF" w:rsidP="0060054E">
      <w:pPr>
        <w:pStyle w:val="BodyContent"/>
        <w:spacing w:before="0" w:beforeAutospacing="0" w:after="0" w:afterAutospacing="0" w:line="240" w:lineRule="auto"/>
        <w:ind w:right="1440"/>
        <w:rPr>
          <w:rFonts w:ascii="HelveticaNeueLT Std Lt Ext" w:hAnsi="HelveticaNeueLT Std Lt Ext"/>
        </w:rPr>
      </w:pPr>
    </w:p>
    <w:tbl>
      <w:tblPr>
        <w:tblStyle w:val="TableGrid"/>
        <w:tblW w:w="10008" w:type="dxa"/>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0054E" w:rsidRPr="00277BE7" w:rsidTr="006945CF">
        <w:tc>
          <w:tcPr>
            <w:tcW w:w="10008" w:type="dxa"/>
            <w:shd w:val="clear" w:color="auto" w:fill="auto"/>
          </w:tcPr>
          <w:p w:rsidR="0060054E" w:rsidRDefault="0060054E" w:rsidP="0060054E">
            <w:pPr>
              <w:pStyle w:val="Heading3"/>
            </w:pPr>
            <w:r w:rsidRPr="00277BE7">
              <w:t>Hazard Controls</w:t>
            </w:r>
          </w:p>
          <w:p w:rsidR="0060054E" w:rsidRDefault="0060054E" w:rsidP="0060054E">
            <w:pPr>
              <w:pStyle w:val="Heading1"/>
            </w:pPr>
            <w:r>
              <w:t>(Describe</w:t>
            </w:r>
            <w:r w:rsidRPr="00CA6227">
              <w:t xml:space="preserve"> the controls that will be implemented </w:t>
            </w:r>
            <w:r>
              <w:t xml:space="preserve">to </w:t>
            </w:r>
            <w:r w:rsidRPr="00CA6227">
              <w:t>remove hazards</w:t>
            </w:r>
            <w:r>
              <w:t xml:space="preserve"> – elimination, substitution, engineered, administrative, PPE)</w:t>
            </w:r>
          </w:p>
          <w:p w:rsidR="0060054E" w:rsidRPr="00277BE7" w:rsidRDefault="0060054E" w:rsidP="00143D16">
            <w:pPr>
              <w:pStyle w:val="BodyContent"/>
              <w:spacing w:before="0" w:beforeAutospacing="0" w:after="0" w:afterAutospacing="0" w:line="240" w:lineRule="auto"/>
              <w:ind w:left="0" w:right="-108"/>
              <w:jc w:val="right"/>
              <w:rPr>
                <w:rFonts w:ascii="HelveticaNeueLT Std Lt Ext" w:hAnsi="HelveticaNeueLT Std Lt Ext"/>
                <w:b/>
                <w:color w:val="FFFFFF" w:themeColor="background1"/>
              </w:rPr>
            </w:pPr>
            <w:r>
              <w:rPr>
                <w:rFonts w:ascii="HelveticaNeueLT Std Lt Ext" w:hAnsi="HelveticaNeueLT Std Lt Ext"/>
                <w:b/>
                <w:color w:val="FFFFFF" w:themeColor="background1"/>
                <w:sz w:val="16"/>
              </w:rPr>
              <w:t xml:space="preserve">.    </w:t>
            </w:r>
          </w:p>
        </w:tc>
      </w:tr>
      <w:tr w:rsidR="0060054E" w:rsidTr="006945CF">
        <w:trPr>
          <w:trHeight w:val="297"/>
        </w:trPr>
        <w:tc>
          <w:tcPr>
            <w:tcW w:w="10008" w:type="dxa"/>
            <w:shd w:val="clear" w:color="auto" w:fill="auto"/>
          </w:tcPr>
          <w:p w:rsidR="0060054E" w:rsidRDefault="0060054E" w:rsidP="0060054E">
            <w:r>
              <w:t>Training, PPE use, Control shut offs</w:t>
            </w:r>
          </w:p>
        </w:tc>
      </w:tr>
      <w:tr w:rsidR="0060054E" w:rsidTr="006945CF">
        <w:trPr>
          <w:trHeight w:val="351"/>
        </w:trPr>
        <w:tc>
          <w:tcPr>
            <w:tcW w:w="10008" w:type="dxa"/>
            <w:shd w:val="clear" w:color="auto" w:fill="auto"/>
          </w:tcPr>
          <w:p w:rsidR="0060054E" w:rsidRDefault="0060054E" w:rsidP="0060054E">
            <w:r>
              <w:t xml:space="preserve">Workers have been trained in proper lifting techniques to avoid strain </w:t>
            </w:r>
          </w:p>
        </w:tc>
      </w:tr>
      <w:tr w:rsidR="0060054E" w:rsidTr="006945CF">
        <w:trPr>
          <w:trHeight w:val="513"/>
        </w:trPr>
        <w:tc>
          <w:tcPr>
            <w:tcW w:w="10008" w:type="dxa"/>
            <w:shd w:val="clear" w:color="auto" w:fill="auto"/>
          </w:tcPr>
          <w:p w:rsidR="0060054E" w:rsidRDefault="0060054E" w:rsidP="0060054E">
            <w:r w:rsidRPr="00DE074E">
              <w:t>Should anyone perceive a hazard that has not been identified or that suddenly materializes, they should immediately call for instructions but without permitting anyone else to expose to the new hazard.</w:t>
            </w:r>
          </w:p>
        </w:tc>
      </w:tr>
    </w:tbl>
    <w:p w:rsidR="0060054E" w:rsidRDefault="0060054E" w:rsidP="0060054E">
      <w:pPr>
        <w:pStyle w:val="BodyContent"/>
        <w:spacing w:before="0" w:beforeAutospacing="0" w:after="0" w:afterAutospacing="0" w:line="240" w:lineRule="auto"/>
        <w:ind w:right="1440"/>
        <w:rPr>
          <w:rFonts w:ascii="HelveticaNeueLT Std Lt Ext" w:hAnsi="HelveticaNeueLT Std Lt Ext"/>
        </w:rPr>
      </w:pPr>
    </w:p>
    <w:p w:rsidR="006945CF" w:rsidRDefault="006945CF" w:rsidP="0060054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0054E" w:rsidRPr="00277BE7" w:rsidTr="006945CF">
        <w:tc>
          <w:tcPr>
            <w:tcW w:w="10008" w:type="dxa"/>
            <w:shd w:val="clear" w:color="auto" w:fill="auto"/>
            <w:vAlign w:val="center"/>
          </w:tcPr>
          <w:p w:rsidR="0060054E" w:rsidRDefault="00AA7ECE" w:rsidP="0060054E">
            <w:pPr>
              <w:pStyle w:val="Heading3"/>
            </w:pPr>
            <w:r>
              <w:t>Skill Level / Training R</w:t>
            </w:r>
            <w:r w:rsidR="0060054E" w:rsidRPr="00277BE7">
              <w:t xml:space="preserve">equired to </w:t>
            </w:r>
            <w:r>
              <w:t>P</w:t>
            </w:r>
            <w:r w:rsidR="0060054E" w:rsidRPr="00277BE7">
              <w:t xml:space="preserve">erform the </w:t>
            </w:r>
            <w:r>
              <w:t>J</w:t>
            </w:r>
            <w:r w:rsidR="0060054E" w:rsidRPr="00277BE7">
              <w:t>ob</w:t>
            </w:r>
          </w:p>
          <w:p w:rsidR="0060054E" w:rsidRPr="0062478E" w:rsidRDefault="0060054E" w:rsidP="0060054E">
            <w:pPr>
              <w:pStyle w:val="Heading1"/>
            </w:pPr>
            <w:r>
              <w:t>(L</w:t>
            </w:r>
            <w:r w:rsidRPr="00CA6227">
              <w:t>ist training requirements</w:t>
            </w:r>
            <w:r>
              <w:t>)</w:t>
            </w:r>
          </w:p>
        </w:tc>
      </w:tr>
      <w:tr w:rsidR="0060054E" w:rsidTr="006945CF">
        <w:tc>
          <w:tcPr>
            <w:tcW w:w="10008" w:type="dxa"/>
            <w:shd w:val="clear" w:color="auto" w:fill="auto"/>
          </w:tcPr>
          <w:p w:rsidR="0060054E" w:rsidRDefault="0060054E" w:rsidP="0060054E">
            <w:r>
              <w:t>Ability to read and understand the SDS, WHMIS training, current first aid certification</w:t>
            </w:r>
          </w:p>
        </w:tc>
      </w:tr>
      <w:tr w:rsidR="0060054E" w:rsidTr="006945CF">
        <w:tc>
          <w:tcPr>
            <w:tcW w:w="10008" w:type="dxa"/>
            <w:shd w:val="clear" w:color="auto" w:fill="auto"/>
          </w:tcPr>
          <w:p w:rsidR="0060054E" w:rsidRDefault="0060054E" w:rsidP="0060054E">
            <w:r>
              <w:t>Employer training of workers to perform the task</w:t>
            </w:r>
          </w:p>
        </w:tc>
      </w:tr>
    </w:tbl>
    <w:p w:rsidR="0060054E" w:rsidRDefault="0060054E" w:rsidP="0060054E"/>
    <w:p w:rsidR="006945CF" w:rsidRDefault="006945CF" w:rsidP="0060054E"/>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0054E" w:rsidRPr="00CA6227" w:rsidTr="006945CF">
        <w:tc>
          <w:tcPr>
            <w:tcW w:w="10008" w:type="dxa"/>
            <w:shd w:val="clear" w:color="auto" w:fill="auto"/>
          </w:tcPr>
          <w:p w:rsidR="0060054E" w:rsidRDefault="0060054E" w:rsidP="0060054E">
            <w:pPr>
              <w:pStyle w:val="Heading3"/>
            </w:pPr>
            <w:r w:rsidRPr="00CA6227">
              <w:t>C</w:t>
            </w:r>
            <w:r w:rsidR="00AA7ECE">
              <w:t>ommunications P</w:t>
            </w:r>
            <w:bookmarkStart w:id="0" w:name="_GoBack"/>
            <w:bookmarkEnd w:id="0"/>
            <w:r w:rsidRPr="00CA6227">
              <w:t>rocess</w:t>
            </w:r>
            <w:r>
              <w:t>es</w:t>
            </w:r>
          </w:p>
          <w:p w:rsidR="0060054E" w:rsidRPr="0062478E" w:rsidRDefault="0060054E" w:rsidP="0060054E">
            <w:pPr>
              <w:pStyle w:val="Heading1"/>
            </w:pPr>
            <w:r>
              <w:t>(C</w:t>
            </w:r>
            <w:r w:rsidRPr="00CA6227">
              <w:t>onsider working alone, further instructions, concerns, how will assistance be delivered)</w:t>
            </w:r>
          </w:p>
        </w:tc>
      </w:tr>
      <w:tr w:rsidR="0060054E" w:rsidTr="006945CF">
        <w:tc>
          <w:tcPr>
            <w:tcW w:w="10008" w:type="dxa"/>
            <w:shd w:val="clear" w:color="auto" w:fill="auto"/>
          </w:tcPr>
          <w:p w:rsidR="0060054E" w:rsidRDefault="0060054E" w:rsidP="0060054E">
            <w:r>
              <w:t>Workers and supervisors must always have a portable two radio in their possession.</w:t>
            </w:r>
          </w:p>
        </w:tc>
      </w:tr>
      <w:tr w:rsidR="0060054E" w:rsidTr="006945CF">
        <w:tc>
          <w:tcPr>
            <w:tcW w:w="10008" w:type="dxa"/>
            <w:shd w:val="clear" w:color="auto" w:fill="auto"/>
          </w:tcPr>
          <w:p w:rsidR="0060054E" w:rsidRDefault="0060054E" w:rsidP="0060054E">
            <w:r>
              <w:t>If working alone the worker shall contact the supervisor prior to starting the work and confirm a radio check-in time, if the worker does not call at the agreed upon time the supervisor will call to verify conditions.  If there is no response the supervisor will immediate go to the work site</w:t>
            </w:r>
          </w:p>
        </w:tc>
      </w:tr>
    </w:tbl>
    <w:p w:rsidR="0060054E" w:rsidRDefault="0060054E" w:rsidP="0060054E">
      <w:pPr>
        <w:pStyle w:val="BodyContent"/>
        <w:spacing w:before="0" w:beforeAutospacing="0" w:after="0" w:afterAutospacing="0" w:line="240" w:lineRule="auto"/>
        <w:ind w:right="1440"/>
        <w:rPr>
          <w:rFonts w:ascii="HelveticaNeueLT Std Lt Ext" w:hAnsi="HelveticaNeueLT Std Lt Ext"/>
        </w:rPr>
      </w:pPr>
    </w:p>
    <w:p w:rsidR="006945CF" w:rsidRDefault="006945CF">
      <w:pPr>
        <w:spacing w:before="0" w:after="0"/>
        <w:rPr>
          <w:rFonts w:ascii="HelveticaNeueLT Std Lt Ext" w:hAnsi="HelveticaNeueLT Std Lt Ext"/>
          <w:color w:val="333333"/>
          <w:szCs w:val="20"/>
        </w:rPr>
      </w:pPr>
      <w:r>
        <w:rPr>
          <w:rFonts w:ascii="HelveticaNeueLT Std Lt Ext" w:hAnsi="HelveticaNeueLT Std Lt Ext"/>
        </w:rPr>
        <w:br w:type="page"/>
      </w:r>
    </w:p>
    <w:p w:rsidR="006945CF" w:rsidRDefault="006945CF" w:rsidP="0060054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0054E" w:rsidRPr="00CA6227" w:rsidTr="006945CF">
        <w:tc>
          <w:tcPr>
            <w:tcW w:w="10008" w:type="dxa"/>
            <w:shd w:val="clear" w:color="auto" w:fill="auto"/>
          </w:tcPr>
          <w:p w:rsidR="0060054E" w:rsidRDefault="0060054E" w:rsidP="0060054E">
            <w:pPr>
              <w:pStyle w:val="Heading3"/>
            </w:pPr>
            <w:r>
              <w:t>Emergency Procedures</w:t>
            </w:r>
          </w:p>
          <w:p w:rsidR="0060054E" w:rsidRPr="0062478E" w:rsidRDefault="0060054E" w:rsidP="0060054E">
            <w:pPr>
              <w:pStyle w:val="Heading1"/>
            </w:pPr>
            <w:r>
              <w:t>(C</w:t>
            </w:r>
            <w:r w:rsidRPr="00CA6227">
              <w:t xml:space="preserve">onsider </w:t>
            </w:r>
            <w:r>
              <w:t xml:space="preserve">how the worker will </w:t>
            </w:r>
            <w:proofErr w:type="spellStart"/>
            <w:r>
              <w:t>intiate</w:t>
            </w:r>
            <w:proofErr w:type="spellEnd"/>
            <w:r>
              <w:t xml:space="preserve"> an emergency response</w:t>
            </w:r>
            <w:r w:rsidRPr="00CA6227">
              <w:t>)</w:t>
            </w:r>
          </w:p>
        </w:tc>
      </w:tr>
      <w:tr w:rsidR="0060054E" w:rsidTr="006945CF">
        <w:tc>
          <w:tcPr>
            <w:tcW w:w="10008" w:type="dxa"/>
            <w:shd w:val="clear" w:color="auto" w:fill="auto"/>
          </w:tcPr>
          <w:p w:rsidR="0060054E" w:rsidRDefault="0060054E" w:rsidP="0060054E">
            <w:r>
              <w:t>In the event of a spill or splash immediate use the emergency eyewash or hose to decontaminate yourself then call the supervisor, if the supervisor does not respond call the farm office and identify your location and describe the situation. Do not unnecessarily expose yourself to danger.</w:t>
            </w:r>
          </w:p>
        </w:tc>
      </w:tr>
      <w:tr w:rsidR="0060054E" w:rsidTr="006945CF">
        <w:tc>
          <w:tcPr>
            <w:tcW w:w="10008" w:type="dxa"/>
            <w:shd w:val="clear" w:color="auto" w:fill="auto"/>
          </w:tcPr>
          <w:p w:rsidR="0060054E" w:rsidRDefault="0060054E" w:rsidP="0060054E">
            <w:r>
              <w:t>If someone is injured attempt to remove them further danger without causing further injury if possible then administer first aid.  If they cannot be moved attempt to stop further injury and provide first aid.</w:t>
            </w:r>
          </w:p>
        </w:tc>
      </w:tr>
      <w:tr w:rsidR="0060054E" w:rsidTr="006945CF">
        <w:tc>
          <w:tcPr>
            <w:tcW w:w="10008" w:type="dxa"/>
            <w:shd w:val="clear" w:color="auto" w:fill="auto"/>
          </w:tcPr>
          <w:p w:rsidR="0060054E" w:rsidRDefault="0060054E" w:rsidP="0060054E">
            <w:r>
              <w:t>Please remember that we are located 30 minutes away from the nearest EMS, injury care  is critical until professional help arrives.</w:t>
            </w:r>
          </w:p>
        </w:tc>
      </w:tr>
    </w:tbl>
    <w:p w:rsidR="0060054E" w:rsidRDefault="0060054E" w:rsidP="0060054E">
      <w:pPr>
        <w:pStyle w:val="BodyContent"/>
        <w:spacing w:before="0" w:beforeAutospacing="0" w:after="0" w:afterAutospacing="0" w:line="240" w:lineRule="auto"/>
        <w:ind w:right="1440"/>
        <w:rPr>
          <w:rFonts w:ascii="HelveticaNeueLT Std Lt Ext" w:hAnsi="HelveticaNeueLT Std Lt Ext"/>
        </w:rPr>
      </w:pPr>
    </w:p>
    <w:p w:rsidR="006945CF" w:rsidRDefault="006945CF" w:rsidP="0060054E">
      <w:pPr>
        <w:pStyle w:val="BodyContent"/>
        <w:spacing w:before="0" w:beforeAutospacing="0" w:after="0" w:afterAutospacing="0" w:line="240" w:lineRule="auto"/>
        <w:ind w:right="1440"/>
        <w:rPr>
          <w:rFonts w:ascii="HelveticaNeueLT Std Lt Ext" w:hAnsi="HelveticaNeueLT Std Lt Ext"/>
        </w:rPr>
      </w:pPr>
    </w:p>
    <w:tbl>
      <w:tblPr>
        <w:tblStyle w:val="TableGrid"/>
        <w:tblW w:w="0" w:type="auto"/>
        <w:tblInd w:w="1440"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08"/>
      </w:tblGrid>
      <w:tr w:rsidR="0060054E" w:rsidRPr="00CA6227" w:rsidTr="006945CF">
        <w:tc>
          <w:tcPr>
            <w:tcW w:w="10008" w:type="dxa"/>
            <w:shd w:val="clear" w:color="auto" w:fill="auto"/>
          </w:tcPr>
          <w:p w:rsidR="0060054E" w:rsidRDefault="0060054E" w:rsidP="0060054E">
            <w:pPr>
              <w:pStyle w:val="Heading3"/>
            </w:pPr>
            <w:r>
              <w:t>Expected Result</w:t>
            </w:r>
          </w:p>
          <w:p w:rsidR="0060054E" w:rsidRPr="0062478E" w:rsidRDefault="0060054E" w:rsidP="0060054E">
            <w:pPr>
              <w:pStyle w:val="Heading1"/>
            </w:pPr>
            <w:r>
              <w:t>(C</w:t>
            </w:r>
            <w:r w:rsidRPr="00CA6227">
              <w:t xml:space="preserve">onsider </w:t>
            </w:r>
            <w:r>
              <w:t>the benefits of the Standard Operating Practice for farm operations</w:t>
            </w:r>
            <w:r w:rsidRPr="00CA6227">
              <w:t>)</w:t>
            </w:r>
          </w:p>
        </w:tc>
      </w:tr>
      <w:tr w:rsidR="0060054E" w:rsidTr="006945CF">
        <w:tc>
          <w:tcPr>
            <w:tcW w:w="10008" w:type="dxa"/>
            <w:shd w:val="clear" w:color="auto" w:fill="auto"/>
          </w:tcPr>
          <w:p w:rsidR="0060054E" w:rsidRDefault="0060054E" w:rsidP="0060054E">
            <w:r>
              <w:t>The sanitizer barrels with be changed without any chemical loss or cross contamination.</w:t>
            </w:r>
          </w:p>
        </w:tc>
      </w:tr>
      <w:tr w:rsidR="0060054E" w:rsidTr="006945CF">
        <w:tc>
          <w:tcPr>
            <w:tcW w:w="10008" w:type="dxa"/>
            <w:shd w:val="clear" w:color="auto" w:fill="auto"/>
          </w:tcPr>
          <w:p w:rsidR="0060054E" w:rsidRDefault="0060054E" w:rsidP="0060054E">
            <w:r>
              <w:t>The work will be completed in within 10 minutes.</w:t>
            </w:r>
          </w:p>
        </w:tc>
      </w:tr>
      <w:tr w:rsidR="0060054E" w:rsidTr="006945CF">
        <w:tc>
          <w:tcPr>
            <w:tcW w:w="10008" w:type="dxa"/>
            <w:shd w:val="clear" w:color="auto" w:fill="auto"/>
          </w:tcPr>
          <w:p w:rsidR="0060054E" w:rsidRDefault="0060054E" w:rsidP="0060054E">
            <w:r>
              <w:t>No one will be injured or become ill as result of this work.</w:t>
            </w:r>
          </w:p>
        </w:tc>
      </w:tr>
    </w:tbl>
    <w:p w:rsidR="0060054E" w:rsidRDefault="0060054E" w:rsidP="0060054E">
      <w:pPr>
        <w:ind w:left="1350"/>
        <w:rPr>
          <w:rFonts w:ascii="HelveticaNeueLT Std Lt Ext" w:hAnsi="HelveticaNeueLT Std Lt Ext"/>
          <w:color w:val="333333"/>
          <w:szCs w:val="20"/>
        </w:rPr>
      </w:pPr>
    </w:p>
    <w:p w:rsidR="0060054E" w:rsidRPr="003B4ABA" w:rsidRDefault="0060054E" w:rsidP="0060054E">
      <w:pPr>
        <w:ind w:left="1350"/>
        <w:rPr>
          <w:rFonts w:ascii="HelveticaNeueLT Std Lt Ext" w:hAnsi="HelveticaNeueLT Std Lt Ext"/>
          <w:color w:val="333333"/>
          <w:szCs w:val="20"/>
        </w:rPr>
      </w:pPr>
    </w:p>
    <w:p w:rsidR="00722EE2" w:rsidRDefault="00722EE2" w:rsidP="00AD2D2C">
      <w:pPr>
        <w:ind w:left="1440"/>
      </w:pPr>
    </w:p>
    <w:sectPr w:rsidR="00722EE2" w:rsidSect="00D21883">
      <w:headerReference w:type="default" r:id="rId11"/>
      <w:footerReference w:type="default" r:id="rId12"/>
      <w:type w:val="continuous"/>
      <w:pgSz w:w="12240" w:h="15840" w:code="1"/>
      <w:pgMar w:top="1385" w:right="0" w:bottom="144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AD" w:rsidRDefault="00DE31AD">
      <w:r>
        <w:separator/>
      </w:r>
    </w:p>
  </w:endnote>
  <w:endnote w:type="continuationSeparator" w:id="0">
    <w:p w:rsidR="00DE31AD" w:rsidRDefault="00DE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Med Cn">
    <w:altName w:val="Cambria"/>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Helvetica Neue Bold Condensed">
    <w:altName w:val="Bernard MT Condensed"/>
    <w:charset w:val="00"/>
    <w:family w:val="auto"/>
    <w:pitch w:val="variable"/>
    <w:sig w:usb0="A00002FF" w:usb1="5000205A" w:usb2="00000000" w:usb3="00000000" w:csb0="00000001" w:csb1="00000000"/>
  </w:font>
  <w:font w:name="HelveticaNeueLT Std Cn">
    <w:altName w:val="Cambria"/>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Ext">
    <w:altName w:val="Cambria"/>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CF" w:rsidRPr="00F42EE1" w:rsidRDefault="006945CF" w:rsidP="006945CF">
    <w:pPr>
      <w:pStyle w:val="ListParagraph"/>
      <w:ind w:left="1267" w:right="806"/>
      <w:jc w:val="both"/>
      <w:rPr>
        <w:rFonts w:ascii="HelveticaNeueLT Std" w:hAnsi="HelveticaNeueLT Std"/>
        <w:sz w:val="16"/>
        <w:szCs w:val="16"/>
      </w:rPr>
    </w:pPr>
    <w:r w:rsidRPr="00F42EE1">
      <w:rPr>
        <w:rFonts w:ascii="HelveticaNeueLT Std" w:hAnsi="HelveticaNeueLT Std"/>
        <w:sz w:val="16"/>
        <w:szCs w:val="16"/>
      </w:rPr>
      <w:t xml:space="preserve">NOTE: </w:t>
    </w:r>
    <w:r>
      <w:rPr>
        <w:rFonts w:ascii="HelveticaNeueLT Std" w:hAnsi="HelveticaNeueLT Std"/>
        <w:sz w:val="16"/>
        <w:szCs w:val="16"/>
      </w:rPr>
      <w:t>T</w:t>
    </w:r>
    <w:r w:rsidRPr="00F42EE1">
      <w:rPr>
        <w:rFonts w:ascii="HelveticaNeueLT Std" w:hAnsi="HelveticaNeueLT Std"/>
        <w:sz w:val="16"/>
        <w:szCs w:val="16"/>
      </w:rPr>
      <w:t>his integrated safety Standard Operating Practice is a sample of procedures that were developed for a specific workplace with specific equipm</w:t>
    </w:r>
    <w:r>
      <w:rPr>
        <w:rFonts w:ascii="HelveticaNeueLT Std" w:hAnsi="HelveticaNeueLT Std"/>
        <w:sz w:val="16"/>
        <w:szCs w:val="16"/>
      </w:rPr>
      <w:t xml:space="preserve">ent, conditions and practices. </w:t>
    </w:r>
    <w:r w:rsidRPr="00F42EE1">
      <w:rPr>
        <w:rFonts w:ascii="HelveticaNeueLT Std" w:hAnsi="HelveticaNeueLT Std"/>
        <w:sz w:val="16"/>
        <w:szCs w:val="16"/>
      </w:rPr>
      <w:t xml:space="preserve">To maximize effectiveness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 xml:space="preserve"> users must modify it to be reflective of their particular operation, equipment, facilities, practices regulatory requirements and hazards. CASA expressly disclaims any warranty or liability for errors and omissions in the content of this </w:t>
    </w:r>
    <w:proofErr w:type="spellStart"/>
    <w:r w:rsidRPr="00F42EE1">
      <w:rPr>
        <w:rFonts w:ascii="HelveticaNeueLT Std" w:hAnsi="HelveticaNeueLT Std"/>
        <w:sz w:val="16"/>
        <w:szCs w:val="16"/>
      </w:rPr>
      <w:t>isSOP</w:t>
    </w:r>
    <w:proofErr w:type="spellEnd"/>
    <w:r w:rsidRPr="00F42EE1">
      <w:rPr>
        <w:rFonts w:ascii="HelveticaNeueLT Std" w:hAnsi="HelveticaNeueLT Std"/>
        <w:sz w:val="16"/>
        <w:szCs w:val="16"/>
      </w:rPr>
      <w:t>.</w:t>
    </w:r>
  </w:p>
  <w:p w:rsidR="006945CF" w:rsidRPr="00F42EE1" w:rsidRDefault="006945CF" w:rsidP="006945CF">
    <w:r w:rsidRPr="00F42EE1">
      <w:rPr>
        <w:noProof/>
      </w:rPr>
      <w:drawing>
        <wp:inline distT="0" distB="0" distL="0" distR="0" wp14:anchorId="3D6D644C" wp14:editId="28AD88C2">
          <wp:extent cx="2238375" cy="161925"/>
          <wp:effectExtent l="0" t="0" r="9525" b="9525"/>
          <wp:docPr id="1" name="Picture 1" descr="Backgroun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61925"/>
                  </a:xfrm>
                  <a:prstGeom prst="rect">
                    <a:avLst/>
                  </a:prstGeom>
                  <a:noFill/>
                  <a:ln>
                    <a:noFill/>
                  </a:ln>
                </pic:spPr>
              </pic:pic>
            </a:graphicData>
          </a:graphic>
        </wp:inline>
      </w:drawing>
    </w:r>
  </w:p>
  <w:p w:rsidR="006945CF" w:rsidRPr="00F42EE1" w:rsidRDefault="006945CF" w:rsidP="006945CF">
    <w:pPr>
      <w:tabs>
        <w:tab w:val="left" w:pos="1080"/>
      </w:tabs>
      <w:ind w:left="720"/>
      <w:rPr>
        <w:sz w:val="18"/>
      </w:rPr>
    </w:pPr>
    <w:r w:rsidRPr="00F42EE1">
      <w:rPr>
        <w:sz w:val="18"/>
      </w:rPr>
      <w:fldChar w:fldCharType="begin"/>
    </w:r>
    <w:r w:rsidRPr="00F42EE1">
      <w:rPr>
        <w:sz w:val="18"/>
      </w:rPr>
      <w:instrText xml:space="preserve"> PAGE </w:instrText>
    </w:r>
    <w:r w:rsidRPr="00F42EE1">
      <w:rPr>
        <w:sz w:val="18"/>
      </w:rPr>
      <w:fldChar w:fldCharType="separate"/>
    </w:r>
    <w:r w:rsidR="00AA7ECE">
      <w:rPr>
        <w:noProof/>
        <w:sz w:val="18"/>
      </w:rPr>
      <w:t>2</w:t>
    </w:r>
    <w:r w:rsidRPr="00F42EE1">
      <w:rPr>
        <w:sz w:val="18"/>
      </w:rPr>
      <w:fldChar w:fldCharType="end"/>
    </w:r>
    <w:r w:rsidRPr="00F42EE1">
      <w:rPr>
        <w:sz w:val="18"/>
      </w:rPr>
      <w:tab/>
      <w:t>Standard Operating Practices Form</w:t>
    </w:r>
  </w:p>
  <w:p w:rsidR="001A6E0A" w:rsidRDefault="001A6E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AD" w:rsidRDefault="00DE31AD">
      <w:r>
        <w:separator/>
      </w:r>
    </w:p>
  </w:footnote>
  <w:footnote w:type="continuationSeparator" w:id="0">
    <w:p w:rsidR="00DE31AD" w:rsidRDefault="00DE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CF" w:rsidRPr="00151061" w:rsidRDefault="006945CF" w:rsidP="00125298">
    <w:pPr>
      <w:pStyle w:val="Heading1"/>
    </w:pPr>
    <w:r w:rsidRPr="00151061">
      <w:rPr>
        <w:noProof/>
      </w:rPr>
      <w:drawing>
        <wp:anchor distT="0" distB="0" distL="114300" distR="114300" simplePos="0" relativeHeight="251660288" behindDoc="1" locked="0" layoutInCell="1" allowOverlap="1" wp14:anchorId="025371C4" wp14:editId="56402C7E">
          <wp:simplePos x="0" y="0"/>
          <wp:positionH relativeFrom="column">
            <wp:posOffset>6097270</wp:posOffset>
          </wp:positionH>
          <wp:positionV relativeFrom="paragraph">
            <wp:posOffset>485775</wp:posOffset>
          </wp:positionV>
          <wp:extent cx="1006446" cy="379095"/>
          <wp:effectExtent l="0" t="0" r="381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Gov 2Color Sunset RGB V.jp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6446" cy="379095"/>
                  </a:xfrm>
                  <a:prstGeom prst="rect">
                    <a:avLst/>
                  </a:prstGeom>
                </pic:spPr>
              </pic:pic>
            </a:graphicData>
          </a:graphic>
          <wp14:sizeRelH relativeFrom="margin">
            <wp14:pctWidth>0</wp14:pctWidth>
          </wp14:sizeRelH>
          <wp14:sizeRelV relativeFrom="margin">
            <wp14:pctHeight>0</wp14:pctHeight>
          </wp14:sizeRelV>
        </wp:anchor>
      </w:drawing>
    </w:r>
    <w:r w:rsidRPr="00151061">
      <w:drawing>
        <wp:anchor distT="0" distB="0" distL="114300" distR="114300" simplePos="0" relativeHeight="251659264" behindDoc="1" locked="0" layoutInCell="1" allowOverlap="1" wp14:anchorId="76F7B1C4" wp14:editId="176BB4CD">
          <wp:simplePos x="0" y="0"/>
          <wp:positionH relativeFrom="column">
            <wp:posOffset>802234</wp:posOffset>
          </wp:positionH>
          <wp:positionV relativeFrom="paragraph">
            <wp:posOffset>485775</wp:posOffset>
          </wp:positionV>
          <wp:extent cx="1571625" cy="38406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SP Non Logo horizontal bw.png"/>
                  <pic:cNvPicPr/>
                </pic:nvPicPr>
                <pic:blipFill>
                  <a:blip r:embed="rId3">
                    <a:extLst>
                      <a:ext uri="{BEBA8EAE-BF5A-486C-A8C5-ECC9F3942E4B}">
                        <a14:imgProps xmlns:a14="http://schemas.microsoft.com/office/drawing/2010/main">
                          <a14:imgLayer r:embed="rId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571625" cy="3840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BE3"/>
    <w:multiLevelType w:val="hybridMultilevel"/>
    <w:tmpl w:val="501EFF40"/>
    <w:lvl w:ilvl="0" w:tplc="FEE2E140">
      <w:start w:val="1"/>
      <w:numFmt w:val="decimal"/>
      <w:pStyle w:val="NumberedList"/>
      <w:lvlText w:val="%1."/>
      <w:lvlJc w:val="left"/>
      <w:pPr>
        <w:tabs>
          <w:tab w:val="num" w:pos="2606"/>
        </w:tabs>
        <w:ind w:left="2606" w:hanging="360"/>
      </w:pPr>
      <w:rPr>
        <w:rFonts w:ascii="HelveticaNeueLT Std Med Cn" w:hAnsi="HelveticaNeueLT Std Med Cn" w:hint="default"/>
        <w:b w:val="0"/>
        <w:i w:val="0"/>
        <w:color w:val="4D7634"/>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1AC54F5"/>
    <w:multiLevelType w:val="hybridMultilevel"/>
    <w:tmpl w:val="069A8A6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EF4E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9B1FB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6B4EC4"/>
    <w:multiLevelType w:val="hybridMultilevel"/>
    <w:tmpl w:val="05E8CFDC"/>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0D9526A"/>
    <w:multiLevelType w:val="hybridMultilevel"/>
    <w:tmpl w:val="CF14CC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1B13C79"/>
    <w:multiLevelType w:val="hybridMultilevel"/>
    <w:tmpl w:val="E5F0C770"/>
    <w:lvl w:ilvl="0" w:tplc="3E5E1CFC">
      <w:start w:val="1"/>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F44F92"/>
    <w:multiLevelType w:val="hybridMultilevel"/>
    <w:tmpl w:val="A0160874"/>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3A0CC7"/>
    <w:multiLevelType w:val="hybridMultilevel"/>
    <w:tmpl w:val="C2643142"/>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09E3725"/>
    <w:multiLevelType w:val="hybridMultilevel"/>
    <w:tmpl w:val="6898193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78A4693"/>
    <w:multiLevelType w:val="hybridMultilevel"/>
    <w:tmpl w:val="890E81EA"/>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8C56CA"/>
    <w:multiLevelType w:val="multilevel"/>
    <w:tmpl w:val="EB825CC2"/>
    <w:lvl w:ilvl="0">
      <w:start w:val="1"/>
      <w:numFmt w:val="bullet"/>
      <w:lvlText w:val=""/>
      <w:lvlJc w:val="left"/>
      <w:pPr>
        <w:tabs>
          <w:tab w:val="num" w:pos="2606"/>
        </w:tabs>
        <w:ind w:left="2606" w:hanging="360"/>
      </w:pPr>
      <w:rPr>
        <w:rFonts w:ascii="Symbol" w:hAnsi="Symbol" w:hint="default"/>
        <w:color w:val="auto"/>
        <w:sz w:val="28"/>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9CB182B"/>
    <w:multiLevelType w:val="hybridMultilevel"/>
    <w:tmpl w:val="E2625DD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85E350F"/>
    <w:multiLevelType w:val="hybridMultilevel"/>
    <w:tmpl w:val="75887C8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E9E6511"/>
    <w:multiLevelType w:val="hybridMultilevel"/>
    <w:tmpl w:val="2EE096C0"/>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53C55F6"/>
    <w:multiLevelType w:val="hybridMultilevel"/>
    <w:tmpl w:val="ADD8AF84"/>
    <w:lvl w:ilvl="0" w:tplc="DDE20584">
      <w:start w:val="1"/>
      <w:numFmt w:val="bullet"/>
      <w:pStyle w:val="Bullets"/>
      <w:lvlText w:val=""/>
      <w:lvlJc w:val="left"/>
      <w:pPr>
        <w:tabs>
          <w:tab w:val="num" w:pos="3052"/>
        </w:tabs>
        <w:ind w:left="3052" w:hanging="806"/>
      </w:pPr>
      <w:rPr>
        <w:rFonts w:ascii="Symbol" w:hAnsi="Symbol" w:hint="default"/>
        <w:color w:val="4D7634"/>
        <w:sz w:val="28"/>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AA7374A"/>
    <w:multiLevelType w:val="hybridMultilevel"/>
    <w:tmpl w:val="8808FBC8"/>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E1A07C6"/>
    <w:multiLevelType w:val="hybridMultilevel"/>
    <w:tmpl w:val="DEEEE0FE"/>
    <w:lvl w:ilvl="0" w:tplc="5038C928">
      <w:start w:val="1"/>
      <w:numFmt w:val="bullet"/>
      <w:lvlText w:val=""/>
      <w:lvlJc w:val="left"/>
      <w:pPr>
        <w:ind w:left="2160" w:hanging="360"/>
      </w:pPr>
      <w:rPr>
        <w:rFonts w:ascii="Symbol" w:hAnsi="Symbol" w:hint="default"/>
        <w:color w:val="4F6228"/>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11"/>
  </w:num>
  <w:num w:numId="3">
    <w:abstractNumId w:val="0"/>
  </w:num>
  <w:num w:numId="4">
    <w:abstractNumId w:val="6"/>
  </w:num>
  <w:num w:numId="5">
    <w:abstractNumId w:val="2"/>
  </w:num>
  <w:num w:numId="6">
    <w:abstractNumId w:val="3"/>
  </w:num>
  <w:num w:numId="7">
    <w:abstractNumId w:val="1"/>
  </w:num>
  <w:num w:numId="8">
    <w:abstractNumId w:val="5"/>
  </w:num>
  <w:num w:numId="9">
    <w:abstractNumId w:val="16"/>
  </w:num>
  <w:num w:numId="10">
    <w:abstractNumId w:val="10"/>
  </w:num>
  <w:num w:numId="11">
    <w:abstractNumId w:val="14"/>
  </w:num>
  <w:num w:numId="12">
    <w:abstractNumId w:val="13"/>
  </w:num>
  <w:num w:numId="13">
    <w:abstractNumId w:val="4"/>
  </w:num>
  <w:num w:numId="14">
    <w:abstractNumId w:val="12"/>
  </w:num>
  <w:num w:numId="15">
    <w:abstractNumId w:val="8"/>
  </w:num>
  <w:num w:numId="16">
    <w:abstractNumId w:val="9"/>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EF7"/>
    <w:rsid w:val="000A426C"/>
    <w:rsid w:val="000B2EF7"/>
    <w:rsid w:val="000E266C"/>
    <w:rsid w:val="000E6112"/>
    <w:rsid w:val="000F09E2"/>
    <w:rsid w:val="000F2A12"/>
    <w:rsid w:val="000F760A"/>
    <w:rsid w:val="00125298"/>
    <w:rsid w:val="001904AF"/>
    <w:rsid w:val="001A6E0A"/>
    <w:rsid w:val="001C23F0"/>
    <w:rsid w:val="00207049"/>
    <w:rsid w:val="002114C2"/>
    <w:rsid w:val="00226581"/>
    <w:rsid w:val="00237EA2"/>
    <w:rsid w:val="00277BE7"/>
    <w:rsid w:val="002973DC"/>
    <w:rsid w:val="002A6193"/>
    <w:rsid w:val="002D3BD7"/>
    <w:rsid w:val="002E6ED0"/>
    <w:rsid w:val="00301DBB"/>
    <w:rsid w:val="00317138"/>
    <w:rsid w:val="003456DD"/>
    <w:rsid w:val="00373208"/>
    <w:rsid w:val="003B4ABA"/>
    <w:rsid w:val="00421AF9"/>
    <w:rsid w:val="00432267"/>
    <w:rsid w:val="00470B77"/>
    <w:rsid w:val="0047797D"/>
    <w:rsid w:val="004E1045"/>
    <w:rsid w:val="004F19B3"/>
    <w:rsid w:val="004F6232"/>
    <w:rsid w:val="00555736"/>
    <w:rsid w:val="00592BB8"/>
    <w:rsid w:val="005960AF"/>
    <w:rsid w:val="005A2176"/>
    <w:rsid w:val="005A334A"/>
    <w:rsid w:val="005D5FC0"/>
    <w:rsid w:val="0060054E"/>
    <w:rsid w:val="0062478E"/>
    <w:rsid w:val="00646C74"/>
    <w:rsid w:val="00692A9D"/>
    <w:rsid w:val="006945CF"/>
    <w:rsid w:val="006B2894"/>
    <w:rsid w:val="006B3AF4"/>
    <w:rsid w:val="006C4E46"/>
    <w:rsid w:val="006E094F"/>
    <w:rsid w:val="00722EE2"/>
    <w:rsid w:val="007708FE"/>
    <w:rsid w:val="007D3774"/>
    <w:rsid w:val="00812266"/>
    <w:rsid w:val="00815FD0"/>
    <w:rsid w:val="00892665"/>
    <w:rsid w:val="008A1E58"/>
    <w:rsid w:val="00902C7B"/>
    <w:rsid w:val="00952CDC"/>
    <w:rsid w:val="00A66776"/>
    <w:rsid w:val="00AA7ECE"/>
    <w:rsid w:val="00AB453E"/>
    <w:rsid w:val="00AD2D2C"/>
    <w:rsid w:val="00AE020B"/>
    <w:rsid w:val="00B715BB"/>
    <w:rsid w:val="00BA6359"/>
    <w:rsid w:val="00C15A77"/>
    <w:rsid w:val="00C21B65"/>
    <w:rsid w:val="00C36201"/>
    <w:rsid w:val="00C71D87"/>
    <w:rsid w:val="00CA6227"/>
    <w:rsid w:val="00CF4A30"/>
    <w:rsid w:val="00D13383"/>
    <w:rsid w:val="00D17B0F"/>
    <w:rsid w:val="00D21883"/>
    <w:rsid w:val="00D77693"/>
    <w:rsid w:val="00DD2AB8"/>
    <w:rsid w:val="00DE31AD"/>
    <w:rsid w:val="00E07174"/>
    <w:rsid w:val="00E154A4"/>
    <w:rsid w:val="00E42CD0"/>
    <w:rsid w:val="00EB5336"/>
    <w:rsid w:val="00EB59BA"/>
    <w:rsid w:val="00ED40C8"/>
    <w:rsid w:val="00ED5DB3"/>
    <w:rsid w:val="00F55597"/>
    <w:rsid w:val="00F60008"/>
    <w:rsid w:val="00F83F41"/>
    <w:rsid w:val="00F871C5"/>
    <w:rsid w:val="00F96F63"/>
    <w:rsid w:val="00FA347C"/>
    <w:rsid w:val="00FA3A4C"/>
    <w:rsid w:val="00FD4B01"/>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97C0580A-4AF6-42B3-8674-407956B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298"/>
    <w:pPr>
      <w:spacing w:before="40" w:after="40"/>
    </w:pPr>
    <w:rPr>
      <w:rFonts w:ascii="HelveticaNeueLT Std Lt" w:hAnsi="HelveticaNeueLT Std Lt"/>
      <w:color w:val="595959" w:themeColor="text1" w:themeTint="A6"/>
      <w:szCs w:val="24"/>
      <w:lang w:val="en-US" w:eastAsia="en-US"/>
    </w:rPr>
  </w:style>
  <w:style w:type="paragraph" w:styleId="Heading1">
    <w:name w:val="heading 1"/>
    <w:basedOn w:val="Normal"/>
    <w:next w:val="Normal"/>
    <w:link w:val="Heading1Char"/>
    <w:uiPriority w:val="9"/>
    <w:qFormat/>
    <w:rsid w:val="00125298"/>
    <w:pPr>
      <w:keepNext/>
      <w:keepLines/>
      <w:outlineLvl w:val="0"/>
    </w:pPr>
    <w:rPr>
      <w:rFonts w:eastAsiaTheme="majorEastAsia" w:cstheme="majorBidi"/>
      <w:szCs w:val="32"/>
    </w:rPr>
  </w:style>
  <w:style w:type="paragraph" w:styleId="Heading3">
    <w:name w:val="heading 3"/>
    <w:basedOn w:val="Normal"/>
    <w:next w:val="Normal"/>
    <w:qFormat/>
    <w:rsid w:val="006945CF"/>
    <w:pPr>
      <w:keepNext/>
      <w:spacing w:before="120" w:after="120"/>
      <w:outlineLvl w:val="2"/>
    </w:pPr>
    <w:rPr>
      <w:rFonts w:ascii="HelveticaNeueLT Std Med" w:hAnsi="HelveticaNeueLT Std Me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0160"/>
    <w:pPr>
      <w:tabs>
        <w:tab w:val="center" w:pos="4320"/>
        <w:tab w:val="right" w:pos="8640"/>
      </w:tabs>
    </w:pPr>
    <w:rPr>
      <w:rFonts w:ascii="Helvetica Neue Bold Condensed" w:hAnsi="Helvetica Neue Bold Condensed"/>
      <w:color w:val="4D7634"/>
      <w:sz w:val="48"/>
    </w:rPr>
  </w:style>
  <w:style w:type="character" w:customStyle="1" w:styleId="DocumentTitle">
    <w:name w:val="Document Title"/>
    <w:rsid w:val="008C113E"/>
    <w:rPr>
      <w:rFonts w:ascii="Helvetica Neue Bold Condensed" w:hAnsi="Helvetica Neue Bold Condensed"/>
      <w:color w:val="FFFFFF"/>
      <w:sz w:val="72"/>
    </w:rPr>
  </w:style>
  <w:style w:type="paragraph" w:customStyle="1" w:styleId="Sub-Title">
    <w:name w:val="Sub-Title"/>
    <w:basedOn w:val="Header"/>
    <w:rsid w:val="00210160"/>
    <w:pPr>
      <w:tabs>
        <w:tab w:val="clear" w:pos="4320"/>
        <w:tab w:val="center" w:pos="1440"/>
      </w:tabs>
      <w:spacing w:before="120" w:after="120"/>
      <w:ind w:left="1440"/>
    </w:pPr>
    <w:rPr>
      <w:sz w:val="32"/>
    </w:rPr>
  </w:style>
  <w:style w:type="paragraph" w:customStyle="1" w:styleId="BodyContent">
    <w:name w:val="Body Content"/>
    <w:basedOn w:val="Normal"/>
    <w:rsid w:val="00CD2B25"/>
    <w:pPr>
      <w:spacing w:before="100" w:beforeAutospacing="1" w:after="100" w:afterAutospacing="1" w:line="360" w:lineRule="auto"/>
      <w:ind w:left="1440"/>
    </w:pPr>
    <w:rPr>
      <w:rFonts w:ascii="HelveticaNeueLT Std Cn" w:hAnsi="HelveticaNeueLT Std Cn"/>
      <w:color w:val="333333"/>
      <w:szCs w:val="20"/>
    </w:rPr>
  </w:style>
  <w:style w:type="paragraph" w:customStyle="1" w:styleId="Sub-Sub-Title">
    <w:name w:val="Sub-Sub-Title"/>
    <w:basedOn w:val="BodyContent"/>
    <w:rsid w:val="008C113E"/>
    <w:pPr>
      <w:ind w:right="1440"/>
    </w:pPr>
    <w:rPr>
      <w:rFonts w:ascii="Helvetica Neue Bold Condensed" w:hAnsi="Helvetica Neue Bold Condensed"/>
    </w:rPr>
  </w:style>
  <w:style w:type="paragraph" w:customStyle="1" w:styleId="Bullets">
    <w:name w:val="Bullets"/>
    <w:basedOn w:val="BodyContent"/>
    <w:rsid w:val="008C113E"/>
    <w:pPr>
      <w:numPr>
        <w:numId w:val="1"/>
      </w:numPr>
      <w:ind w:right="1440"/>
    </w:pPr>
  </w:style>
  <w:style w:type="paragraph" w:customStyle="1" w:styleId="NumberedList">
    <w:name w:val="Numbered List"/>
    <w:rsid w:val="008C113E"/>
    <w:pPr>
      <w:numPr>
        <w:numId w:val="3"/>
      </w:numPr>
      <w:spacing w:line="360" w:lineRule="auto"/>
      <w:ind w:right="1440"/>
    </w:pPr>
    <w:rPr>
      <w:rFonts w:ascii="HelveticaNeueLT Std Cn" w:hAnsi="HelveticaNeueLT Std Cn"/>
      <w:color w:val="333333"/>
      <w:sz w:val="22"/>
      <w:lang w:val="en-US" w:eastAsia="en-US"/>
    </w:rPr>
  </w:style>
  <w:style w:type="paragraph" w:customStyle="1" w:styleId="Credits">
    <w:name w:val="Credits"/>
    <w:basedOn w:val="BodyContent"/>
    <w:rsid w:val="008C113E"/>
    <w:rPr>
      <w:rFonts w:cs="Arial"/>
      <w:i/>
      <w:sz w:val="18"/>
    </w:rPr>
  </w:style>
  <w:style w:type="paragraph" w:styleId="Footer">
    <w:name w:val="footer"/>
    <w:basedOn w:val="Normal"/>
    <w:semiHidden/>
    <w:rsid w:val="00CD2B25"/>
    <w:pPr>
      <w:tabs>
        <w:tab w:val="center" w:pos="4320"/>
        <w:tab w:val="right" w:pos="8640"/>
      </w:tabs>
    </w:pPr>
  </w:style>
  <w:style w:type="character" w:customStyle="1" w:styleId="HeaderChar">
    <w:name w:val="Header Char"/>
    <w:link w:val="Header"/>
    <w:rsid w:val="00F83F41"/>
    <w:rPr>
      <w:rFonts w:ascii="Helvetica Neue Bold Condensed" w:hAnsi="Helvetica Neue Bold Condensed"/>
      <w:color w:val="4D7634"/>
      <w:sz w:val="48"/>
      <w:szCs w:val="24"/>
    </w:rPr>
  </w:style>
  <w:style w:type="paragraph" w:styleId="BalloonText">
    <w:name w:val="Balloon Text"/>
    <w:basedOn w:val="Normal"/>
    <w:link w:val="BalloonTextChar"/>
    <w:uiPriority w:val="99"/>
    <w:semiHidden/>
    <w:unhideWhenUsed/>
    <w:rsid w:val="00C21B65"/>
    <w:rPr>
      <w:rFonts w:ascii="Tahoma" w:hAnsi="Tahoma" w:cs="Tahoma"/>
      <w:sz w:val="16"/>
      <w:szCs w:val="16"/>
    </w:rPr>
  </w:style>
  <w:style w:type="character" w:customStyle="1" w:styleId="BalloonTextChar">
    <w:name w:val="Balloon Text Char"/>
    <w:basedOn w:val="DefaultParagraphFont"/>
    <w:link w:val="BalloonText"/>
    <w:uiPriority w:val="99"/>
    <w:semiHidden/>
    <w:rsid w:val="00C21B65"/>
    <w:rPr>
      <w:rFonts w:ascii="Tahoma" w:hAnsi="Tahoma" w:cs="Tahoma"/>
      <w:sz w:val="16"/>
      <w:szCs w:val="16"/>
      <w:lang w:val="en-US" w:eastAsia="en-US"/>
    </w:rPr>
  </w:style>
  <w:style w:type="table" w:styleId="TableGrid">
    <w:name w:val="Table Grid"/>
    <w:basedOn w:val="TableNormal"/>
    <w:uiPriority w:val="59"/>
    <w:rsid w:val="00C2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F63"/>
    <w:pPr>
      <w:spacing w:after="200" w:line="276" w:lineRule="auto"/>
      <w:ind w:left="720"/>
      <w:contextualSpacing/>
    </w:pPr>
    <w:rPr>
      <w:rFonts w:asciiTheme="minorHAnsi" w:eastAsiaTheme="minorHAnsi" w:hAnsiTheme="minorHAnsi" w:cstheme="minorBidi"/>
      <w:szCs w:val="22"/>
    </w:rPr>
  </w:style>
  <w:style w:type="character" w:customStyle="1" w:styleId="Heading1Char">
    <w:name w:val="Heading 1 Char"/>
    <w:basedOn w:val="DefaultParagraphFont"/>
    <w:link w:val="Heading1"/>
    <w:uiPriority w:val="9"/>
    <w:rsid w:val="00125298"/>
    <w:rPr>
      <w:rFonts w:ascii="HelveticaNeueLT Std" w:eastAsiaTheme="majorEastAsia" w:hAnsi="HelveticaNeueLT Std" w:cstheme="majorBidi"/>
      <w:color w:val="595959" w:themeColor="text1" w:themeTint="A6"/>
      <w:szCs w:val="32"/>
      <w:lang w:val="en-US" w:eastAsia="en-US"/>
    </w:rPr>
  </w:style>
  <w:style w:type="paragraph" w:styleId="Subtitle">
    <w:name w:val="Subtitle"/>
    <w:basedOn w:val="Normal"/>
    <w:next w:val="Normal"/>
    <w:link w:val="SubtitleChar"/>
    <w:uiPriority w:val="11"/>
    <w:qFormat/>
    <w:rsid w:val="000A426C"/>
    <w:pPr>
      <w:numPr>
        <w:ilvl w:val="1"/>
      </w:numPr>
      <w:spacing w:after="160"/>
    </w:pPr>
    <w:rPr>
      <w:rFonts w:eastAsiaTheme="minorEastAsia" w:cstheme="minorBidi"/>
      <w:color w:val="FFFFFF" w:themeColor="background1"/>
      <w:spacing w:val="15"/>
      <w:szCs w:val="22"/>
    </w:rPr>
  </w:style>
  <w:style w:type="character" w:customStyle="1" w:styleId="SubtitleChar">
    <w:name w:val="Subtitle Char"/>
    <w:basedOn w:val="DefaultParagraphFont"/>
    <w:link w:val="Subtitle"/>
    <w:uiPriority w:val="11"/>
    <w:rsid w:val="000A426C"/>
    <w:rPr>
      <w:rFonts w:ascii="HelveticaNeueLT Std Lt" w:eastAsiaTheme="minorEastAsia" w:hAnsi="HelveticaNeueLT Std Lt" w:cstheme="minorBidi"/>
      <w:color w:val="FFFFFF" w:themeColor="background1"/>
      <w:spacing w:val="15"/>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33171">
      <w:bodyDiv w:val="1"/>
      <w:marLeft w:val="0"/>
      <w:marRight w:val="0"/>
      <w:marTop w:val="0"/>
      <w:marBottom w:val="0"/>
      <w:divBdr>
        <w:top w:val="none" w:sz="0" w:space="0" w:color="auto"/>
        <w:left w:val="none" w:sz="0" w:space="0" w:color="auto"/>
        <w:bottom w:val="none" w:sz="0" w:space="0" w:color="auto"/>
        <w:right w:val="none" w:sz="0" w:space="0" w:color="auto"/>
      </w:divBdr>
    </w:div>
    <w:div w:id="1985039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oter1.xml" Type="http://schemas.openxmlformats.org/officeDocument/2006/relationships/foot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header1.xml" Type="http://schemas.openxmlformats.org/officeDocument/2006/relationships/head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46D77EC61AF64F84B2AEA035BE20A7" ma:contentTypeVersion="0" ma:contentTypeDescription="Create a new document." ma:contentTypeScope="" ma:versionID="af67526c27e8ab893d55b515044e1e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32DE0-F6DE-422B-8CCA-F308CB122F33}">
  <ds:schemaRefs>
    <ds:schemaRef ds:uri="http://schemas.microsoft.com/sharepoint/v3/contenttype/forms"/>
  </ds:schemaRefs>
</ds:datastoreItem>
</file>

<file path=customXml/itemProps2.xml><?xml version="1.0" encoding="utf-8"?>
<ds:datastoreItem xmlns:ds="http://schemas.openxmlformats.org/officeDocument/2006/customXml" ds:itemID="{5C3DD8FA-0B39-49C6-AFCD-8373703E9740}">
  <ds:schemaRef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5273CF7-57E0-4F12-996D-B24774E71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FFC38D-6F92-4E73-AFDA-718AB659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681</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Mars Hill Group</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Blahey</dc:creator>
  <cp:lastModifiedBy>Kenda Lubeck</cp:lastModifiedBy>
  <cp:revision>7</cp:revision>
  <cp:lastPrinted>2018-06-01T20:24:00Z</cp:lastPrinted>
  <dcterms:created xsi:type="dcterms:W3CDTF">2018-06-01T22:28:00Z</dcterms:created>
  <dcterms:modified xsi:type="dcterms:W3CDTF">2018-06-05T19:02:00Z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0x0101006246D77EC61AF64F84B2AEA035BE20A7</vt:lpwstr>
  </property>
  <property fmtid="{D5CDD505-2E9C-101B-9397-08002B2CF9AE}" pid="10" name="DISdDocName">
    <vt:lpwstr>AGUCMINT-3614592</vt:lpwstr>
  </property>
  <property fmtid="{D5CDD505-2E9C-101B-9397-08002B2CF9AE}" pid="11" name="DISProperties">
    <vt:lpwstr>DISdDocName,DIScgiUrl,DISdUser,DISdID,DISidcName,DISTaskPaneUrl</vt:lpwstr>
  </property>
  <property fmtid="{D5CDD505-2E9C-101B-9397-08002B2CF9AE}" pid="12" name="DIScgiUrl">
    <vt:lpwstr>http://agucm.agric.gov.ab.ca/cs/idcplg</vt:lpwstr>
  </property>
  <property fmtid="{D5CDD505-2E9C-101B-9397-08002B2CF9AE}" pid="13" name="DISdUser">
    <vt:lpwstr>kenda.lubeck</vt:lpwstr>
  </property>
  <property fmtid="{D5CDD505-2E9C-101B-9397-08002B2CF9AE}" pid="14" name="DISdID">
    <vt:lpwstr>3804101</vt:lpwstr>
  </property>
  <property fmtid="{D5CDD505-2E9C-101B-9397-08002B2CF9AE}" pid="15" name="DISidcName">
    <vt:lpwstr>agucmintprod</vt:lpwstr>
  </property>
  <property fmtid="{D5CDD505-2E9C-101B-9397-08002B2CF9AE}" pid="16" name="DISTaskPaneUrl">
    <vt:lpwstr>http://agucm.agric.gov.ab.ca/cs/idcplg?IdcService=DESKTOP_DOC_INFO&amp;dDocName=AGUCMINT-3614592&amp;dID=3804101&amp;ClientControlled=DocMan,taskpane&amp;coreContentOnly=1</vt:lpwstr>
  </property>
</Properties>
</file>