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64" w:rsidRPr="005A671A" w:rsidRDefault="002C6F64" w:rsidP="002C6F64">
      <w:pPr>
        <w:rPr>
          <w:sz w:val="28"/>
          <w:szCs w:val="28"/>
        </w:rPr>
      </w:pPr>
    </w:p>
    <w:p w:rsidR="002C6F64" w:rsidRDefault="002C6F64" w:rsidP="002C6F64">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2C6F64" w:rsidRDefault="002C6F64" w:rsidP="002C6F64">
      <w:pPr>
        <w:ind w:left="1260"/>
      </w:pPr>
    </w:p>
    <w:p w:rsidR="00301DBB" w:rsidRDefault="00301DBB" w:rsidP="00D77693">
      <w:pPr>
        <w:ind w:left="1440"/>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E154A4" w:rsidTr="002C6F64">
        <w:trPr>
          <w:trHeight w:val="397"/>
        </w:trPr>
        <w:tc>
          <w:tcPr>
            <w:tcW w:w="10008" w:type="dxa"/>
            <w:gridSpan w:val="2"/>
            <w:shd w:val="clear" w:color="auto" w:fill="auto"/>
            <w:vAlign w:val="center"/>
          </w:tcPr>
          <w:p w:rsidR="00E154A4" w:rsidRPr="00277BE7" w:rsidRDefault="00E154A4" w:rsidP="00B715BB">
            <w:pPr>
              <w:pStyle w:val="Heading3"/>
            </w:pPr>
            <w:r w:rsidRPr="00277BE7">
              <w:t>General Information</w:t>
            </w:r>
          </w:p>
        </w:tc>
      </w:tr>
      <w:tr w:rsidR="00E154A4" w:rsidTr="002C6F64">
        <w:trPr>
          <w:trHeight w:val="397"/>
        </w:trPr>
        <w:tc>
          <w:tcPr>
            <w:tcW w:w="4622" w:type="dxa"/>
            <w:shd w:val="clear" w:color="auto" w:fill="auto"/>
            <w:vAlign w:val="bottom"/>
          </w:tcPr>
          <w:p w:rsidR="00E154A4" w:rsidRPr="00B715BB" w:rsidRDefault="00E154A4" w:rsidP="00B715BB">
            <w:pPr>
              <w:rPr>
                <w:szCs w:val="20"/>
              </w:rPr>
            </w:pPr>
            <w:r w:rsidRPr="00B715BB">
              <w:rPr>
                <w:szCs w:val="20"/>
              </w:rPr>
              <w:t>SOP number</w:t>
            </w:r>
          </w:p>
        </w:tc>
        <w:tc>
          <w:tcPr>
            <w:tcW w:w="5386" w:type="dxa"/>
            <w:shd w:val="clear" w:color="auto" w:fill="auto"/>
            <w:vAlign w:val="bottom"/>
          </w:tcPr>
          <w:p w:rsidR="00E154A4" w:rsidRPr="00B715BB" w:rsidRDefault="00E154A4" w:rsidP="00B715BB">
            <w:pPr>
              <w:rPr>
                <w:szCs w:val="20"/>
              </w:rPr>
            </w:pPr>
            <w:r w:rsidRPr="00B715BB">
              <w:rPr>
                <w:szCs w:val="20"/>
              </w:rPr>
              <w:t>Written by:</w:t>
            </w:r>
          </w:p>
        </w:tc>
      </w:tr>
      <w:tr w:rsidR="00E154A4" w:rsidTr="002C6F64">
        <w:trPr>
          <w:trHeight w:val="397"/>
        </w:trPr>
        <w:tc>
          <w:tcPr>
            <w:tcW w:w="4622" w:type="dxa"/>
            <w:shd w:val="clear" w:color="auto" w:fill="auto"/>
            <w:vAlign w:val="bottom"/>
          </w:tcPr>
          <w:p w:rsidR="00E154A4" w:rsidRPr="00B715BB" w:rsidRDefault="00E154A4" w:rsidP="00B715BB">
            <w:pPr>
              <w:rPr>
                <w:szCs w:val="20"/>
              </w:rPr>
            </w:pPr>
            <w:r w:rsidRPr="00B715BB">
              <w:rPr>
                <w:szCs w:val="20"/>
              </w:rPr>
              <w:t>Date effective:20 03 14</w:t>
            </w:r>
          </w:p>
        </w:tc>
        <w:tc>
          <w:tcPr>
            <w:tcW w:w="5386" w:type="dxa"/>
            <w:shd w:val="clear" w:color="auto" w:fill="auto"/>
            <w:vAlign w:val="bottom"/>
          </w:tcPr>
          <w:p w:rsidR="00E154A4" w:rsidRPr="00B715BB" w:rsidRDefault="00E154A4" w:rsidP="00B715BB">
            <w:pPr>
              <w:rPr>
                <w:szCs w:val="20"/>
              </w:rPr>
            </w:pPr>
            <w:r w:rsidRPr="00B715BB">
              <w:rPr>
                <w:szCs w:val="20"/>
              </w:rPr>
              <w:t>Last modified: 08 09 14</w:t>
            </w:r>
          </w:p>
        </w:tc>
      </w:tr>
      <w:tr w:rsidR="00E154A4" w:rsidTr="002C6F64">
        <w:trPr>
          <w:trHeight w:val="397"/>
        </w:trPr>
        <w:tc>
          <w:tcPr>
            <w:tcW w:w="10008" w:type="dxa"/>
            <w:gridSpan w:val="2"/>
            <w:shd w:val="clear" w:color="auto" w:fill="auto"/>
            <w:vAlign w:val="bottom"/>
          </w:tcPr>
          <w:p w:rsidR="00E154A4" w:rsidRPr="00B715BB" w:rsidRDefault="00E154A4" w:rsidP="00B715BB">
            <w:pPr>
              <w:rPr>
                <w:szCs w:val="20"/>
              </w:rPr>
            </w:pPr>
            <w:r w:rsidRPr="00B715BB">
              <w:rPr>
                <w:szCs w:val="20"/>
              </w:rPr>
              <w:t>Job task: Cleaning out Bins</w:t>
            </w:r>
          </w:p>
        </w:tc>
      </w:tr>
      <w:tr w:rsidR="00E154A4" w:rsidTr="002C6F64">
        <w:trPr>
          <w:trHeight w:val="397"/>
        </w:trPr>
        <w:tc>
          <w:tcPr>
            <w:tcW w:w="4622" w:type="dxa"/>
            <w:shd w:val="clear" w:color="auto" w:fill="auto"/>
            <w:vAlign w:val="bottom"/>
          </w:tcPr>
          <w:p w:rsidR="00E154A4" w:rsidRPr="00B715BB" w:rsidRDefault="00E154A4" w:rsidP="00B715BB">
            <w:pPr>
              <w:rPr>
                <w:szCs w:val="20"/>
              </w:rPr>
            </w:pPr>
            <w:r w:rsidRPr="00B715BB">
              <w:rPr>
                <w:szCs w:val="20"/>
              </w:rPr>
              <w:t>Location: Bin Yard</w:t>
            </w:r>
          </w:p>
        </w:tc>
        <w:tc>
          <w:tcPr>
            <w:tcW w:w="5386" w:type="dxa"/>
            <w:shd w:val="clear" w:color="auto" w:fill="auto"/>
            <w:vAlign w:val="bottom"/>
          </w:tcPr>
          <w:p w:rsidR="00E154A4" w:rsidRPr="00B715BB" w:rsidRDefault="00E154A4" w:rsidP="00B715BB">
            <w:pPr>
              <w:rPr>
                <w:szCs w:val="20"/>
              </w:rPr>
            </w:pPr>
            <w:r w:rsidRPr="00B715BB">
              <w:rPr>
                <w:szCs w:val="20"/>
              </w:rPr>
              <w:t xml:space="preserve">No of employees performing job: 2 </w:t>
            </w:r>
          </w:p>
        </w:tc>
      </w:tr>
    </w:tbl>
    <w:p w:rsidR="00E154A4" w:rsidRDefault="00E154A4" w:rsidP="00E154A4"/>
    <w:p w:rsidR="002C6F64" w:rsidRDefault="002C6F64" w:rsidP="00E154A4"/>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74"/>
        <w:gridCol w:w="6806"/>
      </w:tblGrid>
      <w:tr w:rsidR="00E154A4" w:rsidRPr="00277BE7" w:rsidTr="002C6F64">
        <w:tc>
          <w:tcPr>
            <w:tcW w:w="10080" w:type="dxa"/>
            <w:gridSpan w:val="2"/>
            <w:shd w:val="clear" w:color="auto" w:fill="auto"/>
            <w:vAlign w:val="center"/>
          </w:tcPr>
          <w:p w:rsidR="00E154A4" w:rsidRDefault="00E154A4" w:rsidP="00B715BB">
            <w:pPr>
              <w:pStyle w:val="Heading3"/>
            </w:pPr>
            <w:r w:rsidRPr="00277BE7">
              <w:t>Responsibilities</w:t>
            </w:r>
          </w:p>
          <w:p w:rsidR="00E154A4" w:rsidRPr="00CA6227" w:rsidRDefault="00E154A4" w:rsidP="002C6F64">
            <w:pPr>
              <w:pStyle w:val="Heading1"/>
            </w:pPr>
            <w:r>
              <w:t>(W</w:t>
            </w:r>
            <w:r w:rsidRPr="00277BE7">
              <w:t>ho is responsible for each aspect of the job)</w:t>
            </w:r>
          </w:p>
        </w:tc>
      </w:tr>
      <w:tr w:rsidR="00E154A4" w:rsidRPr="00CA6227" w:rsidTr="002C6F64">
        <w:tc>
          <w:tcPr>
            <w:tcW w:w="3274" w:type="dxa"/>
            <w:shd w:val="clear" w:color="auto" w:fill="auto"/>
          </w:tcPr>
          <w:p w:rsidR="00E154A4" w:rsidRPr="00CA6227" w:rsidRDefault="00E154A4" w:rsidP="00B715BB">
            <w:pPr>
              <w:pStyle w:val="Heading1"/>
            </w:pPr>
            <w:r w:rsidRPr="00CA6227">
              <w:t>Position</w:t>
            </w:r>
          </w:p>
        </w:tc>
        <w:tc>
          <w:tcPr>
            <w:tcW w:w="6806" w:type="dxa"/>
            <w:shd w:val="clear" w:color="auto" w:fill="auto"/>
          </w:tcPr>
          <w:p w:rsidR="00E154A4" w:rsidRPr="00CA6227" w:rsidRDefault="00E154A4" w:rsidP="00B715BB">
            <w:pPr>
              <w:pStyle w:val="Heading1"/>
            </w:pPr>
            <w:r w:rsidRPr="00CA6227">
              <w:t>Duties</w:t>
            </w:r>
          </w:p>
        </w:tc>
      </w:tr>
      <w:tr w:rsidR="00E154A4" w:rsidTr="002C6F64">
        <w:tc>
          <w:tcPr>
            <w:tcW w:w="3274" w:type="dxa"/>
            <w:shd w:val="clear" w:color="auto" w:fill="auto"/>
          </w:tcPr>
          <w:p w:rsidR="00E154A4" w:rsidRDefault="00E154A4" w:rsidP="00B715BB">
            <w:r>
              <w:t>Employer</w:t>
            </w:r>
          </w:p>
        </w:tc>
        <w:tc>
          <w:tcPr>
            <w:tcW w:w="6806" w:type="dxa"/>
            <w:shd w:val="clear" w:color="auto" w:fill="auto"/>
          </w:tcPr>
          <w:p w:rsidR="00E154A4" w:rsidRDefault="00E154A4" w:rsidP="00B715BB">
            <w:r>
              <w:t>Provide safe equipment, facilities, training and supervision. Conduct a risk assessment to ensure that the confined space is safe to enter with the established protocols.</w:t>
            </w:r>
          </w:p>
        </w:tc>
      </w:tr>
      <w:tr w:rsidR="00E154A4" w:rsidTr="002C6F64">
        <w:trPr>
          <w:trHeight w:val="324"/>
        </w:trPr>
        <w:tc>
          <w:tcPr>
            <w:tcW w:w="3274" w:type="dxa"/>
            <w:shd w:val="clear" w:color="auto" w:fill="auto"/>
          </w:tcPr>
          <w:p w:rsidR="00E154A4" w:rsidRDefault="00E154A4" w:rsidP="00B715BB">
            <w:r>
              <w:t>Foreman</w:t>
            </w:r>
          </w:p>
        </w:tc>
        <w:tc>
          <w:tcPr>
            <w:tcW w:w="6806" w:type="dxa"/>
            <w:shd w:val="clear" w:color="auto" w:fill="auto"/>
          </w:tcPr>
          <w:p w:rsidR="00E154A4" w:rsidRDefault="00E154A4" w:rsidP="00B715BB">
            <w:r>
              <w:t>Ensure safe work is being done, discuss hazards</w:t>
            </w:r>
          </w:p>
        </w:tc>
      </w:tr>
      <w:tr w:rsidR="00E154A4" w:rsidTr="002C6F64">
        <w:tc>
          <w:tcPr>
            <w:tcW w:w="3274" w:type="dxa"/>
            <w:shd w:val="clear" w:color="auto" w:fill="auto"/>
          </w:tcPr>
          <w:p w:rsidR="00E154A4" w:rsidRDefault="00E154A4" w:rsidP="00B715BB">
            <w:r>
              <w:t>Worker</w:t>
            </w:r>
          </w:p>
        </w:tc>
        <w:tc>
          <w:tcPr>
            <w:tcW w:w="6806" w:type="dxa"/>
            <w:shd w:val="clear" w:color="auto" w:fill="auto"/>
          </w:tcPr>
          <w:p w:rsidR="00E154A4" w:rsidRDefault="00E154A4" w:rsidP="00B715BB">
            <w:r>
              <w:t>Understand and follow established practices, use required safety equipment/protection and report unsafe situations to the lead hand.</w:t>
            </w:r>
          </w:p>
        </w:tc>
      </w:tr>
    </w:tbl>
    <w:p w:rsidR="00E154A4" w:rsidRDefault="00E154A4" w:rsidP="00E154A4">
      <w:pPr>
        <w:pStyle w:val="BodyContent"/>
        <w:spacing w:before="0" w:beforeAutospacing="0" w:after="0" w:afterAutospacing="0" w:line="240" w:lineRule="auto"/>
        <w:ind w:right="1440"/>
        <w:rPr>
          <w:rFonts w:ascii="HelveticaNeueLT Std Lt Ext" w:hAnsi="HelveticaNeueLT Std Lt Ext"/>
        </w:rPr>
      </w:pPr>
    </w:p>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778"/>
        <w:gridCol w:w="4230"/>
      </w:tblGrid>
      <w:tr w:rsidR="00E154A4" w:rsidRPr="00CA6227" w:rsidTr="002C6F64">
        <w:trPr>
          <w:trHeight w:val="266"/>
        </w:trPr>
        <w:tc>
          <w:tcPr>
            <w:tcW w:w="10008" w:type="dxa"/>
            <w:gridSpan w:val="2"/>
            <w:shd w:val="clear" w:color="auto" w:fill="auto"/>
          </w:tcPr>
          <w:p w:rsidR="00E154A4" w:rsidRPr="00CA6227" w:rsidRDefault="00E154A4" w:rsidP="00B715BB">
            <w:pPr>
              <w:pStyle w:val="Heading3"/>
            </w:pPr>
            <w:r w:rsidRPr="00CA6227">
              <w:t>Job Task Assessment</w:t>
            </w:r>
          </w:p>
          <w:p w:rsidR="00E154A4" w:rsidRPr="00B715BB" w:rsidRDefault="00E154A4" w:rsidP="00B715BB">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E154A4" w:rsidRPr="00CA6227" w:rsidTr="002C6F64">
        <w:trPr>
          <w:trHeight w:val="266"/>
        </w:trPr>
        <w:tc>
          <w:tcPr>
            <w:tcW w:w="5778" w:type="dxa"/>
            <w:shd w:val="clear" w:color="auto" w:fill="auto"/>
          </w:tcPr>
          <w:p w:rsidR="00E154A4" w:rsidRPr="00CA6227" w:rsidRDefault="00E154A4" w:rsidP="00B715BB">
            <w:pPr>
              <w:pStyle w:val="Heading1"/>
            </w:pPr>
            <w:r w:rsidRPr="00CA6227">
              <w:t>Job Task</w:t>
            </w:r>
          </w:p>
        </w:tc>
        <w:tc>
          <w:tcPr>
            <w:tcW w:w="4230" w:type="dxa"/>
            <w:shd w:val="clear" w:color="auto" w:fill="auto"/>
          </w:tcPr>
          <w:p w:rsidR="00E154A4" w:rsidRPr="00CA6227" w:rsidRDefault="00E154A4" w:rsidP="00B715BB">
            <w:pPr>
              <w:pStyle w:val="Heading1"/>
            </w:pPr>
            <w:r w:rsidRPr="00CA6227">
              <w:t>Hazards</w:t>
            </w:r>
          </w:p>
        </w:tc>
      </w:tr>
      <w:tr w:rsidR="00E154A4" w:rsidTr="002C6F64">
        <w:trPr>
          <w:trHeight w:val="262"/>
        </w:trPr>
        <w:tc>
          <w:tcPr>
            <w:tcW w:w="5778" w:type="dxa"/>
            <w:shd w:val="clear" w:color="auto" w:fill="auto"/>
          </w:tcPr>
          <w:p w:rsidR="00E154A4" w:rsidRDefault="00E154A4" w:rsidP="00B715BB">
            <w:r>
              <w:t>Preparing equipment (broom, bucket(s), PPE)</w:t>
            </w:r>
          </w:p>
        </w:tc>
        <w:tc>
          <w:tcPr>
            <w:tcW w:w="4230" w:type="dxa"/>
            <w:shd w:val="clear" w:color="auto" w:fill="auto"/>
          </w:tcPr>
          <w:p w:rsidR="00E154A4" w:rsidRDefault="00E154A4" w:rsidP="00B715BB"/>
        </w:tc>
      </w:tr>
      <w:tr w:rsidR="00E154A4" w:rsidTr="002C6F64">
        <w:trPr>
          <w:trHeight w:val="262"/>
        </w:trPr>
        <w:tc>
          <w:tcPr>
            <w:tcW w:w="5778" w:type="dxa"/>
            <w:shd w:val="clear" w:color="auto" w:fill="auto"/>
          </w:tcPr>
          <w:p w:rsidR="00E154A4" w:rsidRDefault="00E154A4" w:rsidP="00B715BB">
            <w:r>
              <w:t>Open the door and secure it in the open position then open the rooftop hatch, using the remote hatch rope opener and secure the rope to prevent the hatch from closing. Allow 10 minutes for bin to ventilate.</w:t>
            </w:r>
          </w:p>
        </w:tc>
        <w:tc>
          <w:tcPr>
            <w:tcW w:w="4230" w:type="dxa"/>
            <w:shd w:val="clear" w:color="auto" w:fill="auto"/>
          </w:tcPr>
          <w:p w:rsidR="00E154A4" w:rsidRDefault="00E154A4" w:rsidP="00B715BB"/>
        </w:tc>
      </w:tr>
      <w:tr w:rsidR="00E154A4" w:rsidTr="002C6F64">
        <w:trPr>
          <w:trHeight w:val="262"/>
        </w:trPr>
        <w:tc>
          <w:tcPr>
            <w:tcW w:w="5778" w:type="dxa"/>
            <w:shd w:val="clear" w:color="auto" w:fill="auto"/>
          </w:tcPr>
          <w:p w:rsidR="00E154A4" w:rsidRDefault="00E154A4" w:rsidP="00B715BB">
            <w:r>
              <w:t xml:space="preserve">Before entering perform a visual inspection to determine if there is any grain stuck to the walls, </w:t>
            </w:r>
            <w:proofErr w:type="spellStart"/>
            <w:r>
              <w:t>mouldy</w:t>
            </w:r>
            <w:proofErr w:type="spellEnd"/>
            <w:r>
              <w:t xml:space="preserve"> or rotten grain, rodents or wasp nests. If any such hazards are present consult with Ashton before entering.</w:t>
            </w:r>
          </w:p>
        </w:tc>
        <w:tc>
          <w:tcPr>
            <w:tcW w:w="4230" w:type="dxa"/>
            <w:shd w:val="clear" w:color="auto" w:fill="auto"/>
          </w:tcPr>
          <w:p w:rsidR="00E154A4" w:rsidRDefault="00E154A4" w:rsidP="00B715BB">
            <w:r>
              <w:t>Grain wall collapse causing suffocation</w:t>
            </w:r>
          </w:p>
          <w:p w:rsidR="00E154A4" w:rsidRDefault="00E154A4" w:rsidP="00B715BB">
            <w:r>
              <w:t>Bites and exposure to rodent waste</w:t>
            </w:r>
          </w:p>
        </w:tc>
      </w:tr>
      <w:tr w:rsidR="00E154A4" w:rsidTr="002C6F64">
        <w:trPr>
          <w:trHeight w:val="262"/>
        </w:trPr>
        <w:tc>
          <w:tcPr>
            <w:tcW w:w="5778" w:type="dxa"/>
            <w:shd w:val="clear" w:color="auto" w:fill="auto"/>
          </w:tcPr>
          <w:p w:rsidR="00E154A4" w:rsidRDefault="00E154A4" w:rsidP="00B715BB">
            <w:r>
              <w:t>Determine if the bin is equipped with a bin sweep or other motorized moving components.  If any such components are present, locate and lock out the controls in OFF position.</w:t>
            </w:r>
          </w:p>
        </w:tc>
        <w:tc>
          <w:tcPr>
            <w:tcW w:w="4230" w:type="dxa"/>
            <w:shd w:val="clear" w:color="auto" w:fill="auto"/>
          </w:tcPr>
          <w:p w:rsidR="00E154A4" w:rsidRDefault="00E154A4" w:rsidP="00B715BB">
            <w:r>
              <w:t>Entanglement in operating equipment</w:t>
            </w:r>
          </w:p>
        </w:tc>
      </w:tr>
    </w:tbl>
    <w:p w:rsidR="002C6F64" w:rsidRDefault="002C6F64">
      <w:r>
        <w:br w:type="page"/>
      </w:r>
    </w:p>
    <w:p w:rsidR="002C6F64" w:rsidRDefault="002C6F64"/>
    <w:tbl>
      <w:tblPr>
        <w:tblStyle w:val="TableGrid"/>
        <w:tblW w:w="0" w:type="auto"/>
        <w:tblInd w:w="143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765"/>
        <w:gridCol w:w="4243"/>
      </w:tblGrid>
      <w:tr w:rsidR="00E154A4" w:rsidTr="00675A8B">
        <w:trPr>
          <w:trHeight w:val="262"/>
        </w:trPr>
        <w:tc>
          <w:tcPr>
            <w:tcW w:w="5765" w:type="dxa"/>
            <w:shd w:val="clear" w:color="auto" w:fill="auto"/>
          </w:tcPr>
          <w:p w:rsidR="00E154A4" w:rsidRDefault="00E154A4" w:rsidP="00B715BB">
            <w:r>
              <w:t>Put on safety harness and attach lifeline, eye and respiratory protection before entering bin, then place shovel, broom and bucket into bin</w:t>
            </w:r>
          </w:p>
        </w:tc>
        <w:tc>
          <w:tcPr>
            <w:tcW w:w="4243" w:type="dxa"/>
            <w:shd w:val="clear" w:color="auto" w:fill="auto"/>
          </w:tcPr>
          <w:p w:rsidR="00E154A4" w:rsidRDefault="00E154A4" w:rsidP="00143D16">
            <w:pPr>
              <w:pStyle w:val="BodyContent"/>
              <w:spacing w:before="0" w:beforeAutospacing="0" w:after="0" w:afterAutospacing="0" w:line="240" w:lineRule="auto"/>
              <w:ind w:left="0" w:right="1440"/>
              <w:rPr>
                <w:rFonts w:ascii="HelveticaNeueLT Std Lt Ext" w:hAnsi="HelveticaNeueLT Std Lt Ext"/>
              </w:rPr>
            </w:pPr>
          </w:p>
        </w:tc>
      </w:tr>
      <w:tr w:rsidR="00E154A4" w:rsidTr="00675A8B">
        <w:trPr>
          <w:trHeight w:val="262"/>
        </w:trPr>
        <w:tc>
          <w:tcPr>
            <w:tcW w:w="5765" w:type="dxa"/>
            <w:shd w:val="clear" w:color="auto" w:fill="auto"/>
          </w:tcPr>
          <w:p w:rsidR="00E154A4" w:rsidRDefault="00E154A4" w:rsidP="00B715BB">
            <w:r>
              <w:t>Watch person remains outside bin near the recovery winch to watch should an emergency occur and help needs to be called</w:t>
            </w:r>
          </w:p>
        </w:tc>
        <w:tc>
          <w:tcPr>
            <w:tcW w:w="4243" w:type="dxa"/>
            <w:shd w:val="clear" w:color="auto" w:fill="auto"/>
          </w:tcPr>
          <w:p w:rsidR="00E154A4" w:rsidRDefault="00E154A4" w:rsidP="00B715BB"/>
        </w:tc>
      </w:tr>
      <w:tr w:rsidR="00E154A4" w:rsidTr="00675A8B">
        <w:trPr>
          <w:trHeight w:val="262"/>
        </w:trPr>
        <w:tc>
          <w:tcPr>
            <w:tcW w:w="5765" w:type="dxa"/>
            <w:shd w:val="clear" w:color="auto" w:fill="auto"/>
          </w:tcPr>
          <w:p w:rsidR="00E154A4" w:rsidRDefault="00E154A4" w:rsidP="00B715BB">
            <w:r>
              <w:t>Begin from the left side of the doorway and shovel / sweep the grain towards the center as you work around the bin</w:t>
            </w:r>
          </w:p>
        </w:tc>
        <w:tc>
          <w:tcPr>
            <w:tcW w:w="4243" w:type="dxa"/>
            <w:shd w:val="clear" w:color="auto" w:fill="auto"/>
          </w:tcPr>
          <w:p w:rsidR="00E154A4" w:rsidRDefault="00E154A4" w:rsidP="00B715BB">
            <w:r>
              <w:t>Dust which can be inhaled and cause eye irritation</w:t>
            </w:r>
          </w:p>
        </w:tc>
      </w:tr>
      <w:tr w:rsidR="00E154A4" w:rsidTr="00675A8B">
        <w:trPr>
          <w:trHeight w:val="262"/>
        </w:trPr>
        <w:tc>
          <w:tcPr>
            <w:tcW w:w="5765" w:type="dxa"/>
            <w:shd w:val="clear" w:color="auto" w:fill="auto"/>
          </w:tcPr>
          <w:p w:rsidR="00E154A4" w:rsidRDefault="00E154A4" w:rsidP="00B715BB">
            <w:r>
              <w:lastRenderedPageBreak/>
              <w:t xml:space="preserve">Once grain/dust is piled in the center, begin filling the bucket(s) and carry them to the doorway for removal. </w:t>
            </w:r>
          </w:p>
          <w:p w:rsidR="00E154A4" w:rsidRDefault="00E154A4" w:rsidP="00B715BB">
            <w:r>
              <w:t xml:space="preserve">Empty bucket(s) into front </w:t>
            </w:r>
            <w:r w:rsidR="00314700">
              <w:t xml:space="preserve">end loader bucket for removal. </w:t>
            </w:r>
            <w:r>
              <w:t xml:space="preserve">Return bucket to bin for final sweepings removal </w:t>
            </w:r>
          </w:p>
        </w:tc>
        <w:tc>
          <w:tcPr>
            <w:tcW w:w="4243" w:type="dxa"/>
            <w:shd w:val="clear" w:color="auto" w:fill="auto"/>
          </w:tcPr>
          <w:p w:rsidR="00E154A4" w:rsidRDefault="00E154A4" w:rsidP="00B715BB">
            <w:r>
              <w:t>Strain from improperly lifting the bucket(s)</w:t>
            </w:r>
          </w:p>
        </w:tc>
      </w:tr>
      <w:tr w:rsidR="00E154A4" w:rsidTr="00675A8B">
        <w:trPr>
          <w:trHeight w:val="262"/>
        </w:trPr>
        <w:tc>
          <w:tcPr>
            <w:tcW w:w="5765" w:type="dxa"/>
            <w:shd w:val="clear" w:color="auto" w:fill="auto"/>
          </w:tcPr>
          <w:p w:rsidR="00E154A4" w:rsidRDefault="00E154A4" w:rsidP="00B715BB">
            <w:r>
              <w:t>Once finished removal all equipment, close top hatch and close and secure door.</w:t>
            </w:r>
          </w:p>
        </w:tc>
        <w:tc>
          <w:tcPr>
            <w:tcW w:w="4243" w:type="dxa"/>
            <w:shd w:val="clear" w:color="auto" w:fill="auto"/>
          </w:tcPr>
          <w:p w:rsidR="00E154A4" w:rsidRDefault="00E154A4" w:rsidP="00B715BB"/>
        </w:tc>
      </w:tr>
      <w:tr w:rsidR="00E154A4" w:rsidTr="00675A8B">
        <w:trPr>
          <w:trHeight w:val="262"/>
        </w:trPr>
        <w:tc>
          <w:tcPr>
            <w:tcW w:w="5765" w:type="dxa"/>
            <w:shd w:val="clear" w:color="auto" w:fill="auto"/>
          </w:tcPr>
          <w:p w:rsidR="00E154A4" w:rsidRDefault="00E154A4" w:rsidP="00314700">
            <w:r>
              <w:t>Remove lock out but do not re-energize mechanical components.</w:t>
            </w:r>
          </w:p>
        </w:tc>
        <w:tc>
          <w:tcPr>
            <w:tcW w:w="4243" w:type="dxa"/>
            <w:shd w:val="clear" w:color="auto" w:fill="auto"/>
          </w:tcPr>
          <w:p w:rsidR="00E154A4" w:rsidRDefault="00E154A4" w:rsidP="00B715BB"/>
        </w:tc>
      </w:tr>
      <w:tr w:rsidR="00E154A4" w:rsidTr="00675A8B">
        <w:trPr>
          <w:trHeight w:val="262"/>
        </w:trPr>
        <w:tc>
          <w:tcPr>
            <w:tcW w:w="5765" w:type="dxa"/>
            <w:shd w:val="clear" w:color="auto" w:fill="auto"/>
          </w:tcPr>
          <w:p w:rsidR="00E154A4" w:rsidRDefault="00E154A4" w:rsidP="00B715BB">
            <w:r>
              <w:t>Return tools to storage area and dispose of waste onto waste grain pile</w:t>
            </w:r>
          </w:p>
        </w:tc>
        <w:tc>
          <w:tcPr>
            <w:tcW w:w="4243" w:type="dxa"/>
            <w:shd w:val="clear" w:color="auto" w:fill="auto"/>
          </w:tcPr>
          <w:p w:rsidR="00E154A4" w:rsidRDefault="00E154A4" w:rsidP="00B715BB"/>
        </w:tc>
      </w:tr>
    </w:tbl>
    <w:p w:rsidR="00E154A4" w:rsidRDefault="00E154A4" w:rsidP="00E154A4">
      <w:pPr>
        <w:pStyle w:val="BodyContent"/>
        <w:spacing w:before="0" w:beforeAutospacing="0" w:after="0" w:afterAutospacing="0" w:line="240" w:lineRule="auto"/>
        <w:ind w:right="1440"/>
        <w:rPr>
          <w:rFonts w:ascii="HelveticaNeueLT Std Lt Ext" w:hAnsi="HelveticaNeueLT Std Lt Ext"/>
        </w:rPr>
      </w:pPr>
    </w:p>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154A4" w:rsidRPr="00277BE7" w:rsidTr="002C6F64">
        <w:tc>
          <w:tcPr>
            <w:tcW w:w="10008" w:type="dxa"/>
            <w:shd w:val="clear" w:color="auto" w:fill="auto"/>
          </w:tcPr>
          <w:p w:rsidR="00E154A4" w:rsidRDefault="00E154A4" w:rsidP="00B715BB">
            <w:pPr>
              <w:pStyle w:val="Heading3"/>
            </w:pPr>
            <w:r w:rsidRPr="00277BE7">
              <w:t>Hazard Controls</w:t>
            </w:r>
          </w:p>
          <w:p w:rsidR="00E154A4" w:rsidRPr="002C6F64" w:rsidRDefault="00E154A4" w:rsidP="002C6F64">
            <w:pPr>
              <w:pStyle w:val="Heading1"/>
              <w:rPr>
                <w:rFonts w:ascii="HelveticaNeueLT Std Lt" w:hAnsi="HelveticaNeueLT Std Lt"/>
              </w:rPr>
            </w:pPr>
            <w:r>
              <w:t>(Describe</w:t>
            </w:r>
            <w:r w:rsidRPr="00CA6227">
              <w:t xml:space="preserve"> the controls that will be implemented </w:t>
            </w:r>
            <w:r>
              <w:t xml:space="preserve">to </w:t>
            </w:r>
            <w:r w:rsidRPr="00CA6227">
              <w:t>remove hazards</w:t>
            </w:r>
            <w:r>
              <w:t xml:space="preserve"> – elimination, substitution, engineered, administrative, PPE)</w:t>
            </w:r>
            <w:r>
              <w:rPr>
                <w:rFonts w:ascii="HelveticaNeueLT Std Lt Ext" w:hAnsi="HelveticaNeueLT Std Lt Ext"/>
                <w:b/>
                <w:color w:val="FFFFFF" w:themeColor="background1"/>
                <w:sz w:val="16"/>
              </w:rPr>
              <w:t xml:space="preserve">.    </w:t>
            </w:r>
          </w:p>
        </w:tc>
      </w:tr>
      <w:tr w:rsidR="00E154A4" w:rsidTr="002C6F64">
        <w:trPr>
          <w:trHeight w:val="516"/>
        </w:trPr>
        <w:tc>
          <w:tcPr>
            <w:tcW w:w="10008" w:type="dxa"/>
            <w:shd w:val="clear" w:color="auto" w:fill="auto"/>
          </w:tcPr>
          <w:p w:rsidR="00E154A4" w:rsidRDefault="00E154A4" w:rsidP="00B715BB">
            <w:r>
              <w:t xml:space="preserve">Personal protective equipment – safety harness and life line attached to the harness, disposable dust mask and dust goggles </w:t>
            </w:r>
          </w:p>
          <w:p w:rsidR="00E154A4" w:rsidRDefault="00E154A4" w:rsidP="00B715BB">
            <w:r>
              <w:t>Lock out card and lock</w:t>
            </w:r>
          </w:p>
        </w:tc>
      </w:tr>
      <w:tr w:rsidR="00E154A4" w:rsidTr="002C6F64">
        <w:trPr>
          <w:trHeight w:val="360"/>
        </w:trPr>
        <w:tc>
          <w:tcPr>
            <w:tcW w:w="10008" w:type="dxa"/>
            <w:shd w:val="clear" w:color="auto" w:fill="auto"/>
          </w:tcPr>
          <w:p w:rsidR="00E154A4" w:rsidRDefault="00E154A4" w:rsidP="00B715BB">
            <w:r>
              <w:t xml:space="preserve">Periodic rest breaks </w:t>
            </w:r>
          </w:p>
        </w:tc>
      </w:tr>
    </w:tbl>
    <w:p w:rsidR="00E154A4" w:rsidRDefault="00E154A4" w:rsidP="00E154A4">
      <w:pPr>
        <w:pStyle w:val="BodyContent"/>
        <w:spacing w:before="0" w:beforeAutospacing="0" w:after="0" w:afterAutospacing="0" w:line="240" w:lineRule="auto"/>
        <w:ind w:right="1440"/>
        <w:rPr>
          <w:rFonts w:ascii="HelveticaNeueLT Std Lt Ext" w:hAnsi="HelveticaNeueLT Std Lt Ext"/>
        </w:rPr>
      </w:pPr>
    </w:p>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154A4" w:rsidRPr="00277BE7" w:rsidTr="002C6F64">
        <w:tc>
          <w:tcPr>
            <w:tcW w:w="10008" w:type="dxa"/>
            <w:shd w:val="clear" w:color="auto" w:fill="auto"/>
            <w:vAlign w:val="center"/>
          </w:tcPr>
          <w:p w:rsidR="00E154A4" w:rsidRDefault="00FF630B" w:rsidP="00B715BB">
            <w:pPr>
              <w:pStyle w:val="Heading3"/>
            </w:pPr>
            <w:r>
              <w:t>Skill Level / Training Required to Perform the J</w:t>
            </w:r>
            <w:r w:rsidR="00E154A4" w:rsidRPr="00277BE7">
              <w:t>ob</w:t>
            </w:r>
          </w:p>
          <w:p w:rsidR="00E154A4" w:rsidRPr="0062478E" w:rsidRDefault="00E154A4" w:rsidP="00B715BB">
            <w:pPr>
              <w:pStyle w:val="Heading1"/>
            </w:pPr>
            <w:r>
              <w:t>(L</w:t>
            </w:r>
            <w:r w:rsidRPr="00CA6227">
              <w:t>ist training requirements</w:t>
            </w:r>
            <w:r>
              <w:t>)</w:t>
            </w:r>
          </w:p>
        </w:tc>
      </w:tr>
      <w:tr w:rsidR="00E154A4" w:rsidTr="002C6F64">
        <w:tc>
          <w:tcPr>
            <w:tcW w:w="10008" w:type="dxa"/>
            <w:shd w:val="clear" w:color="auto" w:fill="auto"/>
          </w:tcPr>
          <w:p w:rsidR="00E154A4" w:rsidRDefault="00E154A4" w:rsidP="00B715BB">
            <w:r>
              <w:t>Training by employer. Valid first aid training.</w:t>
            </w:r>
          </w:p>
        </w:tc>
      </w:tr>
    </w:tbl>
    <w:p w:rsidR="00E154A4" w:rsidRDefault="00E154A4" w:rsidP="00E154A4">
      <w:pPr>
        <w:pStyle w:val="BodyContent"/>
        <w:spacing w:before="0" w:beforeAutospacing="0" w:after="0" w:afterAutospacing="0" w:line="240" w:lineRule="auto"/>
        <w:ind w:right="1440"/>
        <w:rPr>
          <w:rFonts w:ascii="HelveticaNeueLT Std Lt Ext" w:hAnsi="HelveticaNeueLT Std Lt Ext"/>
        </w:rPr>
      </w:pPr>
    </w:p>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154A4" w:rsidRPr="00CA6227" w:rsidTr="002C6F64">
        <w:tc>
          <w:tcPr>
            <w:tcW w:w="10008" w:type="dxa"/>
            <w:shd w:val="clear" w:color="auto" w:fill="auto"/>
          </w:tcPr>
          <w:p w:rsidR="00E154A4" w:rsidRDefault="00FF630B" w:rsidP="00B715BB">
            <w:pPr>
              <w:pStyle w:val="Heading3"/>
            </w:pPr>
            <w:r>
              <w:t>Communications P</w:t>
            </w:r>
            <w:r w:rsidR="00E154A4" w:rsidRPr="00CA6227">
              <w:t>rocess</w:t>
            </w:r>
            <w:r w:rsidR="00E154A4">
              <w:t>es</w:t>
            </w:r>
          </w:p>
          <w:p w:rsidR="00E154A4" w:rsidRPr="0062478E" w:rsidRDefault="00E154A4" w:rsidP="00B715BB">
            <w:pPr>
              <w:pStyle w:val="Heading1"/>
            </w:pPr>
            <w:r>
              <w:t>(C</w:t>
            </w:r>
            <w:r w:rsidRPr="00CA6227">
              <w:t>onsider working alone, further instructions, concerns, how will assistance be delivered)</w:t>
            </w:r>
          </w:p>
        </w:tc>
      </w:tr>
      <w:tr w:rsidR="00E154A4" w:rsidTr="002C6F64">
        <w:tc>
          <w:tcPr>
            <w:tcW w:w="10008" w:type="dxa"/>
            <w:shd w:val="clear" w:color="auto" w:fill="auto"/>
          </w:tcPr>
          <w:p w:rsidR="00E154A4" w:rsidRDefault="00E154A4" w:rsidP="00B715BB">
            <w:r w:rsidRPr="00277822">
              <w:t>Watch person keeping contact with cleaner.  Watch person will have cellphone or two way radio to call for assistance if required</w:t>
            </w:r>
          </w:p>
        </w:tc>
      </w:tr>
    </w:tbl>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p w:rsidR="002C6F64" w:rsidRDefault="002C6F64">
      <w:pPr>
        <w:spacing w:before="0" w:after="0"/>
        <w:rPr>
          <w:rFonts w:ascii="HelveticaNeueLT Std Lt Ext" w:hAnsi="HelveticaNeueLT Std Lt Ext"/>
          <w:color w:val="333333"/>
          <w:szCs w:val="20"/>
        </w:rPr>
      </w:pPr>
      <w:r>
        <w:rPr>
          <w:rFonts w:ascii="HelveticaNeueLT Std Lt Ext" w:hAnsi="HelveticaNeueLT Std Lt Ext"/>
        </w:rPr>
        <w:br w:type="page"/>
      </w:r>
    </w:p>
    <w:p w:rsidR="002C6F64" w:rsidRDefault="002C6F6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154A4" w:rsidRPr="00CA6227" w:rsidTr="002C6F64">
        <w:tc>
          <w:tcPr>
            <w:tcW w:w="10008" w:type="dxa"/>
            <w:shd w:val="clear" w:color="auto" w:fill="auto"/>
          </w:tcPr>
          <w:p w:rsidR="00E154A4" w:rsidRDefault="00E154A4" w:rsidP="00B715BB">
            <w:pPr>
              <w:pStyle w:val="Heading3"/>
            </w:pPr>
            <w:r>
              <w:t>Emergency Procedures</w:t>
            </w:r>
          </w:p>
          <w:p w:rsidR="00E154A4" w:rsidRPr="0062478E" w:rsidRDefault="00E154A4" w:rsidP="00B715BB">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E154A4" w:rsidTr="002C6F64">
        <w:tc>
          <w:tcPr>
            <w:tcW w:w="10008" w:type="dxa"/>
            <w:shd w:val="clear" w:color="auto" w:fill="auto"/>
          </w:tcPr>
          <w:p w:rsidR="00E154A4" w:rsidRDefault="00E154A4" w:rsidP="00B715BB">
            <w:r>
              <w:t>If watch person sees that sweeper is having problems, he should immediately instruct the sweeper to come to the door and exit the bin, upon safe exit helper must call Ashton to notify him of the issue</w:t>
            </w:r>
          </w:p>
        </w:tc>
      </w:tr>
      <w:tr w:rsidR="00E154A4" w:rsidTr="002C6F64">
        <w:trPr>
          <w:trHeight w:val="261"/>
        </w:trPr>
        <w:tc>
          <w:tcPr>
            <w:tcW w:w="10008" w:type="dxa"/>
            <w:shd w:val="clear" w:color="auto" w:fill="auto"/>
          </w:tcPr>
          <w:p w:rsidR="00E154A4" w:rsidRDefault="00E154A4" w:rsidP="00B715BB">
            <w:r>
              <w:t>If the sweeper cannot safely exit the bin but is conscious the helper should immediately call Ashton and wait for further directions while monitoring the sweeper</w:t>
            </w:r>
          </w:p>
        </w:tc>
      </w:tr>
      <w:tr w:rsidR="00E154A4" w:rsidTr="002C6F64">
        <w:tc>
          <w:tcPr>
            <w:tcW w:w="10008" w:type="dxa"/>
            <w:shd w:val="clear" w:color="auto" w:fill="auto"/>
          </w:tcPr>
          <w:p w:rsidR="00E154A4" w:rsidRDefault="00E154A4" w:rsidP="00B715BB">
            <w:r>
              <w:t>If the sweeper collapses the helper should use the recovery winch to bring the sweeper to the door, then conduct a first aid assessment and provide first aid  and call 911 immediately and not attempt to enter the bin</w:t>
            </w:r>
          </w:p>
        </w:tc>
      </w:tr>
    </w:tbl>
    <w:p w:rsidR="00314700" w:rsidRDefault="00314700">
      <w:pPr>
        <w:spacing w:before="0" w:after="0"/>
        <w:rPr>
          <w:rFonts w:ascii="HelveticaNeueLT Std Lt Ext" w:hAnsi="HelveticaNeueLT Std Lt Ext"/>
          <w:color w:val="333333"/>
          <w:szCs w:val="20"/>
        </w:rPr>
      </w:pPr>
    </w:p>
    <w:p w:rsidR="00E154A4" w:rsidRDefault="00E154A4" w:rsidP="00E154A4">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44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E154A4" w:rsidRPr="00CA6227" w:rsidTr="00141C15">
        <w:tc>
          <w:tcPr>
            <w:tcW w:w="10008" w:type="dxa"/>
            <w:shd w:val="clear" w:color="auto" w:fill="auto"/>
          </w:tcPr>
          <w:p w:rsidR="00E154A4" w:rsidRDefault="00E154A4" w:rsidP="00B715BB">
            <w:pPr>
              <w:pStyle w:val="Heading3"/>
            </w:pPr>
            <w:r>
              <w:t>Expected Result</w:t>
            </w:r>
          </w:p>
          <w:p w:rsidR="00E154A4" w:rsidRPr="0062478E" w:rsidRDefault="00E154A4" w:rsidP="00B715BB">
            <w:pPr>
              <w:pStyle w:val="Heading1"/>
              <w:rPr>
                <w:rFonts w:ascii="HelveticaNeueLT Std Lt Ext" w:hAnsi="HelveticaNeueLT Std Lt Ext"/>
                <w:b/>
                <w:sz w:val="16"/>
              </w:rPr>
            </w:pPr>
            <w:r w:rsidRPr="00B715BB">
              <w:t>(Consider the benefits of the Standard Operating Practice for farm operations</w:t>
            </w:r>
            <w:r w:rsidRPr="00CA6227">
              <w:rPr>
                <w:rFonts w:ascii="HelveticaNeueLT Std Lt Ext" w:hAnsi="HelveticaNeueLT Std Lt Ext"/>
                <w:b/>
                <w:sz w:val="16"/>
              </w:rPr>
              <w:t>)</w:t>
            </w:r>
          </w:p>
        </w:tc>
      </w:tr>
      <w:tr w:rsidR="00E154A4" w:rsidTr="00141C15">
        <w:tc>
          <w:tcPr>
            <w:tcW w:w="10008" w:type="dxa"/>
            <w:shd w:val="clear" w:color="auto" w:fill="auto"/>
          </w:tcPr>
          <w:p w:rsidR="00E154A4" w:rsidRDefault="00E154A4" w:rsidP="00B715BB">
            <w:r>
              <w:t>Quick and effective cleaning</w:t>
            </w:r>
          </w:p>
        </w:tc>
      </w:tr>
      <w:tr w:rsidR="00E154A4" w:rsidTr="00141C15">
        <w:trPr>
          <w:trHeight w:val="270"/>
        </w:trPr>
        <w:tc>
          <w:tcPr>
            <w:tcW w:w="10008" w:type="dxa"/>
            <w:shd w:val="clear" w:color="auto" w:fill="auto"/>
          </w:tcPr>
          <w:p w:rsidR="00E154A4" w:rsidRDefault="00E154A4" w:rsidP="00B715BB">
            <w:r>
              <w:t>No risk taking – no injuries or emergencies</w:t>
            </w:r>
          </w:p>
        </w:tc>
      </w:tr>
    </w:tbl>
    <w:p w:rsidR="00E154A4" w:rsidRDefault="00E154A4" w:rsidP="00E154A4">
      <w:pPr>
        <w:rPr>
          <w:rFonts w:ascii="HelveticaNeueLT Std Lt Ext" w:hAnsi="HelveticaNeueLT Std Lt Ext"/>
          <w:color w:val="333333"/>
          <w:szCs w:val="20"/>
        </w:rPr>
      </w:pPr>
    </w:p>
    <w:p w:rsidR="00722EE2" w:rsidRDefault="00722EE2" w:rsidP="00AD2D2C">
      <w:pPr>
        <w:ind w:left="1440"/>
      </w:pPr>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64" w:rsidRPr="00F42EE1" w:rsidRDefault="002C6F64" w:rsidP="002C6F64">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2C6F64" w:rsidRPr="00F42EE1" w:rsidRDefault="002C6F64" w:rsidP="002C6F64">
    <w:r w:rsidRPr="00F42EE1">
      <w:rPr>
        <w:noProof/>
      </w:rPr>
      <w:drawing>
        <wp:inline distT="0" distB="0" distL="0" distR="0" wp14:anchorId="3D6D644C" wp14:editId="28AD88C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2C6F64" w:rsidRPr="00F42EE1" w:rsidRDefault="002C6F64" w:rsidP="002C6F64">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141C15">
      <w:rPr>
        <w:noProof/>
        <w:sz w:val="18"/>
      </w:rPr>
      <w:t>3</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64" w:rsidRPr="00151061" w:rsidRDefault="002C6F64" w:rsidP="002C6F64">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35693E6F" wp14:editId="218CF13B">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370F3428" wp14:editId="5D50C68F">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E266C"/>
    <w:rsid w:val="000E6112"/>
    <w:rsid w:val="000F09E2"/>
    <w:rsid w:val="000F2A12"/>
    <w:rsid w:val="000F760A"/>
    <w:rsid w:val="00141C15"/>
    <w:rsid w:val="001904AF"/>
    <w:rsid w:val="001A6E0A"/>
    <w:rsid w:val="001C23F0"/>
    <w:rsid w:val="00207049"/>
    <w:rsid w:val="002114C2"/>
    <w:rsid w:val="00226581"/>
    <w:rsid w:val="00237EA2"/>
    <w:rsid w:val="00277BE7"/>
    <w:rsid w:val="002973DC"/>
    <w:rsid w:val="002A6193"/>
    <w:rsid w:val="002C6F64"/>
    <w:rsid w:val="002D3BD7"/>
    <w:rsid w:val="002E6ED0"/>
    <w:rsid w:val="00301DBB"/>
    <w:rsid w:val="00314700"/>
    <w:rsid w:val="00317138"/>
    <w:rsid w:val="003456DD"/>
    <w:rsid w:val="00373208"/>
    <w:rsid w:val="003B4ABA"/>
    <w:rsid w:val="00421AF9"/>
    <w:rsid w:val="00432267"/>
    <w:rsid w:val="00470B77"/>
    <w:rsid w:val="0047797D"/>
    <w:rsid w:val="004E1045"/>
    <w:rsid w:val="004F19B3"/>
    <w:rsid w:val="004F6232"/>
    <w:rsid w:val="00555736"/>
    <w:rsid w:val="00592BB8"/>
    <w:rsid w:val="005960AF"/>
    <w:rsid w:val="005A334A"/>
    <w:rsid w:val="005D5FC0"/>
    <w:rsid w:val="0062478E"/>
    <w:rsid w:val="00675A8B"/>
    <w:rsid w:val="00692A9D"/>
    <w:rsid w:val="006B2894"/>
    <w:rsid w:val="006B3AF4"/>
    <w:rsid w:val="006C4E46"/>
    <w:rsid w:val="006E094F"/>
    <w:rsid w:val="00722EE2"/>
    <w:rsid w:val="007708FE"/>
    <w:rsid w:val="007D3774"/>
    <w:rsid w:val="00812266"/>
    <w:rsid w:val="00815FD0"/>
    <w:rsid w:val="00892665"/>
    <w:rsid w:val="008A1E58"/>
    <w:rsid w:val="00902C7B"/>
    <w:rsid w:val="00952CDC"/>
    <w:rsid w:val="00A66776"/>
    <w:rsid w:val="00AB453E"/>
    <w:rsid w:val="00AD2D2C"/>
    <w:rsid w:val="00B715BB"/>
    <w:rsid w:val="00BA6359"/>
    <w:rsid w:val="00C15A77"/>
    <w:rsid w:val="00C21B65"/>
    <w:rsid w:val="00C36201"/>
    <w:rsid w:val="00C71D87"/>
    <w:rsid w:val="00CA6227"/>
    <w:rsid w:val="00CF4A30"/>
    <w:rsid w:val="00D13383"/>
    <w:rsid w:val="00D17B0F"/>
    <w:rsid w:val="00D21883"/>
    <w:rsid w:val="00D77693"/>
    <w:rsid w:val="00DD2AB8"/>
    <w:rsid w:val="00DE31AD"/>
    <w:rsid w:val="00E07174"/>
    <w:rsid w:val="00E154A4"/>
    <w:rsid w:val="00E42CD0"/>
    <w:rsid w:val="00E6283F"/>
    <w:rsid w:val="00EB5336"/>
    <w:rsid w:val="00EB59BA"/>
    <w:rsid w:val="00ED40C8"/>
    <w:rsid w:val="00ED5DB3"/>
    <w:rsid w:val="00F55597"/>
    <w:rsid w:val="00F60008"/>
    <w:rsid w:val="00F83F41"/>
    <w:rsid w:val="00F871C5"/>
    <w:rsid w:val="00F96F63"/>
    <w:rsid w:val="00FA347C"/>
    <w:rsid w:val="00FA3A4C"/>
    <w:rsid w:val="00FD4B01"/>
    <w:rsid w:val="00FF630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3F"/>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E6283F"/>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2C6F64"/>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E6283F"/>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8FA-0B39-49C6-AFCD-8373703E9740}">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317264-8F83-494C-8564-E44A37BE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8</cp:revision>
  <cp:lastPrinted>2018-06-01T20:24:00Z</cp:lastPrinted>
  <dcterms:created xsi:type="dcterms:W3CDTF">2018-06-01T22:17:00Z</dcterms:created>
  <dcterms:modified xsi:type="dcterms:W3CDTF">2018-06-05T19:03:00Z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AGUCMINT-3614593</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3804102</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http://agucm.agric.gov.ab.ca/cs/idcplg?IdcService=DESKTOP_DOC_INFO&amp;dDocName=AGUCMINT-3614593&amp;dID=3804102&amp;ClientControlled=DocMan,taskpane&amp;coreContentOnly=1</vt:lpwstr>
  </property>
</Properties>
</file>